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C3018" w14:textId="77777777" w:rsidR="00A85708" w:rsidRDefault="00A85708" w:rsidP="00A45A64">
      <w:pPr>
        <w:pStyle w:val="NoSpacing"/>
        <w:rPr>
          <w:rFonts w:ascii="Calibri" w:hAnsi="Calibri"/>
        </w:rPr>
      </w:pPr>
    </w:p>
    <w:p w14:paraId="3EEB7A09" w14:textId="58E8152E" w:rsidR="00A45A64" w:rsidRPr="009A72CD" w:rsidRDefault="00B303D1" w:rsidP="00A45A64">
      <w:pPr>
        <w:pStyle w:val="NoSpacing"/>
        <w:rPr>
          <w:rFonts w:ascii="Century Gothic" w:hAnsi="Century Gothic"/>
          <w:sz w:val="28"/>
        </w:rPr>
      </w:pPr>
      <w:r>
        <w:rPr>
          <w:rFonts w:ascii="Century Gothic" w:hAnsi="Century Gothic"/>
          <w:noProof/>
        </w:rPr>
        <mc:AlternateContent>
          <mc:Choice Requires="wps">
            <w:drawing>
              <wp:anchor distT="0" distB="0" distL="114300" distR="114300" simplePos="0" relativeHeight="251658239" behindDoc="1" locked="0" layoutInCell="1" allowOverlap="1" wp14:anchorId="5A816039" wp14:editId="5CC4F460">
                <wp:simplePos x="0" y="0"/>
                <wp:positionH relativeFrom="column">
                  <wp:posOffset>-207033</wp:posOffset>
                </wp:positionH>
                <wp:positionV relativeFrom="paragraph">
                  <wp:posOffset>96604</wp:posOffset>
                </wp:positionV>
                <wp:extent cx="6132890" cy="2191109"/>
                <wp:effectExtent l="0" t="0" r="1270" b="0"/>
                <wp:wrapNone/>
                <wp:docPr id="3" name="Rectangle 3"/>
                <wp:cNvGraphicFramePr/>
                <a:graphic xmlns:a="http://schemas.openxmlformats.org/drawingml/2006/main">
                  <a:graphicData uri="http://schemas.microsoft.com/office/word/2010/wordprocessingShape">
                    <wps:wsp>
                      <wps:cNvSpPr/>
                      <wps:spPr>
                        <a:xfrm>
                          <a:off x="0" y="0"/>
                          <a:ext cx="6132890" cy="219110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5D14B" id="Rectangle 3" o:spid="_x0000_s1026" style="position:absolute;margin-left:-16.3pt;margin-top:7.6pt;width:482.9pt;height:172.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" fillcolor="#deeaf6 [660]" stroked="f" strokeweight="1pt"/>
            </w:pict>
          </mc:Fallback>
        </mc:AlternateContent>
      </w:r>
    </w:p>
    <w:p w14:paraId="08DDFAFD" w14:textId="507495D3" w:rsidR="00FF7099" w:rsidRDefault="00FF7099" w:rsidP="00A45A64">
      <w:pPr>
        <w:pStyle w:val="NoSpacing"/>
        <w:ind w:right="270"/>
        <w:rPr>
          <w:rFonts w:ascii="Century Gothic" w:hAnsi="Century Gothic"/>
        </w:rPr>
      </w:pPr>
      <w:r w:rsidRPr="009A72CD">
        <w:rPr>
          <w:rFonts w:ascii="Century Gothic" w:hAnsi="Century Gothic"/>
        </w:rPr>
        <w:t xml:space="preserve">“Child health and developmental outcomes depend to a large extent on the </w:t>
      </w:r>
      <w:r w:rsidR="00A45A64" w:rsidRPr="009A72CD">
        <w:rPr>
          <w:rFonts w:ascii="Century Gothic" w:hAnsi="Century Gothic"/>
        </w:rPr>
        <w:t>ca</w:t>
      </w:r>
      <w:r w:rsidRPr="009A72CD">
        <w:rPr>
          <w:rFonts w:ascii="Century Gothic" w:hAnsi="Century Gothic"/>
        </w:rPr>
        <w:t>pabilities of</w:t>
      </w:r>
      <w:r w:rsidRPr="00F63D43">
        <w:rPr>
          <w:rFonts w:ascii="Century Gothic" w:hAnsi="Century Gothic"/>
        </w:rPr>
        <w:t xml:space="preserve"> families to provide a nurturing, safe environment for their infants and young children. Unfortunately, many families have insufficient knowledge about parenting skills and an inadequate support system of friends, extended family, or professionals to help with or advise them regarding child rearing. Home-visiting programs offer a mechanism for ensuring that at-risk families have social support, linkage with public and private community services, and ongoing health, developmental, and safety education. When these services are part of a system of high quality well-child care linked or integrated with the pediatric medical home, they have the potential to mitigate health and developmental outcome disparities.” </w:t>
      </w:r>
    </w:p>
    <w:p w14:paraId="7701A28D" w14:textId="77777777" w:rsidR="00A45A64" w:rsidRPr="00F01E84" w:rsidRDefault="00A45A64" w:rsidP="00A45A64">
      <w:pPr>
        <w:pStyle w:val="NoSpacing"/>
        <w:rPr>
          <w:rFonts w:ascii="Century Gothic" w:hAnsi="Century Gothic"/>
          <w:sz w:val="16"/>
        </w:rPr>
      </w:pPr>
    </w:p>
    <w:p w14:paraId="46F26F76" w14:textId="20411AC3" w:rsidR="00FF7099" w:rsidRPr="00F63D43" w:rsidRDefault="00A45A64" w:rsidP="00A45A64">
      <w:pPr>
        <w:pStyle w:val="NoSpacing"/>
        <w:ind w:right="450"/>
        <w:jc w:val="right"/>
        <w:rPr>
          <w:rFonts w:ascii="Century Gothic" w:hAnsi="Century Gothic"/>
          <w:i/>
          <w:sz w:val="16"/>
          <w:szCs w:val="16"/>
        </w:rPr>
      </w:pPr>
      <w:r>
        <w:rPr>
          <w:rFonts w:ascii="Century Gothic" w:hAnsi="Century Gothic"/>
          <w:i/>
          <w:sz w:val="16"/>
          <w:szCs w:val="16"/>
        </w:rPr>
        <w:t xml:space="preserve">- </w:t>
      </w:r>
      <w:hyperlink r:id="rId7">
        <w:r w:rsidRPr="00B303D1">
          <w:rPr>
            <w:rStyle w:val="Hyperlink"/>
            <w:rFonts w:ascii="Century Gothic" w:hAnsi="Century Gothic"/>
            <w:sz w:val="16"/>
            <w:szCs w:val="16"/>
          </w:rPr>
          <w:t>A</w:t>
        </w:r>
        <w:r w:rsidR="00B303D1" w:rsidRPr="00B303D1">
          <w:rPr>
            <w:rStyle w:val="Hyperlink"/>
            <w:rFonts w:ascii="Century Gothic" w:hAnsi="Century Gothic"/>
            <w:sz w:val="16"/>
            <w:szCs w:val="16"/>
          </w:rPr>
          <w:t xml:space="preserve">merican </w:t>
        </w:r>
        <w:r w:rsidRPr="00B303D1">
          <w:rPr>
            <w:rStyle w:val="Hyperlink"/>
            <w:rFonts w:ascii="Century Gothic" w:hAnsi="Century Gothic"/>
            <w:sz w:val="16"/>
            <w:szCs w:val="16"/>
          </w:rPr>
          <w:t>A</w:t>
        </w:r>
        <w:r w:rsidR="00B303D1" w:rsidRPr="00B303D1">
          <w:rPr>
            <w:rStyle w:val="Hyperlink"/>
            <w:rFonts w:ascii="Century Gothic" w:hAnsi="Century Gothic"/>
            <w:sz w:val="16"/>
            <w:szCs w:val="16"/>
          </w:rPr>
          <w:t xml:space="preserve">cademy of </w:t>
        </w:r>
        <w:r w:rsidRPr="00B303D1">
          <w:rPr>
            <w:rStyle w:val="Hyperlink"/>
            <w:rFonts w:ascii="Century Gothic" w:hAnsi="Century Gothic"/>
            <w:sz w:val="16"/>
            <w:szCs w:val="16"/>
          </w:rPr>
          <w:t>P</w:t>
        </w:r>
        <w:r w:rsidR="00B303D1" w:rsidRPr="00B303D1">
          <w:rPr>
            <w:rStyle w:val="Hyperlink"/>
            <w:rFonts w:ascii="Century Gothic" w:hAnsi="Century Gothic"/>
            <w:sz w:val="16"/>
            <w:szCs w:val="16"/>
          </w:rPr>
          <w:t>ediatrics</w:t>
        </w:r>
        <w:r w:rsidRPr="00B303D1">
          <w:rPr>
            <w:rStyle w:val="Hyperlink"/>
            <w:rFonts w:ascii="Century Gothic" w:hAnsi="Century Gothic"/>
            <w:sz w:val="16"/>
            <w:szCs w:val="16"/>
          </w:rPr>
          <w:t xml:space="preserve"> Policy Statement</w:t>
        </w:r>
      </w:hyperlink>
      <w:r w:rsidR="00FF7099" w:rsidRPr="00B303D1">
        <w:rPr>
          <w:rFonts w:ascii="Century Gothic" w:hAnsi="Century Gothic"/>
          <w:sz w:val="16"/>
          <w:szCs w:val="16"/>
        </w:rPr>
        <w:t xml:space="preserve"> on Preschool Home Visiting Programs (2009)</w:t>
      </w:r>
    </w:p>
    <w:p w14:paraId="5DAADA82" w14:textId="77777777" w:rsidR="00FF7099" w:rsidRPr="009A72CD" w:rsidRDefault="00FF7099" w:rsidP="00A45A64">
      <w:pPr>
        <w:pStyle w:val="NoSpacing"/>
        <w:rPr>
          <w:rFonts w:ascii="Century Gothic" w:hAnsi="Century Gothic"/>
          <w:sz w:val="32"/>
          <w:szCs w:val="16"/>
        </w:rPr>
      </w:pPr>
    </w:p>
    <w:p w14:paraId="7E8D827E" w14:textId="4267B7F2" w:rsidR="00FF7099" w:rsidRPr="00F63D43" w:rsidRDefault="00F01E84" w:rsidP="00A45A64">
      <w:pPr>
        <w:pStyle w:val="NoSpacing"/>
        <w:rPr>
          <w:rFonts w:ascii="Century Gothic" w:hAnsi="Century Gothic"/>
        </w:rPr>
      </w:pPr>
      <w:r>
        <w:rPr>
          <w:rFonts w:ascii="Century Gothic" w:hAnsi="Century Gothic"/>
        </w:rPr>
        <w:t xml:space="preserve">In recent years, </w:t>
      </w:r>
      <w:r w:rsidR="009A72CD" w:rsidRPr="00F63D43">
        <w:rPr>
          <w:rFonts w:ascii="Century Gothic" w:hAnsi="Century Gothic"/>
        </w:rPr>
        <w:t>the impor</w:t>
      </w:r>
      <w:r w:rsidR="009A72CD">
        <w:rPr>
          <w:rFonts w:ascii="Century Gothic" w:hAnsi="Century Gothic"/>
        </w:rPr>
        <w:t>tance of high quality, evidence-</w:t>
      </w:r>
      <w:r w:rsidR="009A72CD" w:rsidRPr="00F63D43">
        <w:rPr>
          <w:rFonts w:ascii="Century Gothic" w:hAnsi="Century Gothic"/>
        </w:rPr>
        <w:t>based home visiting programs has become more apparent</w:t>
      </w:r>
      <w:r w:rsidR="009A72CD">
        <w:rPr>
          <w:rFonts w:ascii="Century Gothic" w:hAnsi="Century Gothic"/>
        </w:rPr>
        <w:t xml:space="preserve"> with</w:t>
      </w:r>
      <w:r w:rsidR="00FF7099" w:rsidRPr="00F63D43">
        <w:rPr>
          <w:rFonts w:ascii="Century Gothic" w:hAnsi="Century Gothic"/>
        </w:rPr>
        <w:t xml:space="preserve"> the expansion of knowledge </w:t>
      </w:r>
      <w:r w:rsidR="009A72CD">
        <w:rPr>
          <w:rFonts w:ascii="Century Gothic" w:hAnsi="Century Gothic"/>
        </w:rPr>
        <w:t>on</w:t>
      </w:r>
      <w:r w:rsidR="00FF7099" w:rsidRPr="00F63D43">
        <w:rPr>
          <w:rFonts w:ascii="Century Gothic" w:hAnsi="Century Gothic"/>
        </w:rPr>
        <w:t xml:space="preserve"> early brain and child development, the negative effect of adverse childhood experiences, and the resilience offe</w:t>
      </w:r>
      <w:bookmarkStart w:id="0" w:name="_GoBack"/>
      <w:bookmarkEnd w:id="0"/>
      <w:r w:rsidR="00FF7099" w:rsidRPr="00F63D43">
        <w:rPr>
          <w:rFonts w:ascii="Century Gothic" w:hAnsi="Century Gothic"/>
        </w:rPr>
        <w:t xml:space="preserve">red </w:t>
      </w:r>
      <w:r w:rsidR="009A72CD">
        <w:rPr>
          <w:rFonts w:ascii="Century Gothic" w:hAnsi="Century Gothic"/>
        </w:rPr>
        <w:t>by nurturing support structures</w:t>
      </w:r>
      <w:r w:rsidR="00FF7099" w:rsidRPr="00F63D43">
        <w:rPr>
          <w:rFonts w:ascii="Century Gothic" w:hAnsi="Century Gothic"/>
        </w:rPr>
        <w:t>.</w:t>
      </w:r>
    </w:p>
    <w:p w14:paraId="15D410BD" w14:textId="77777777" w:rsidR="00FF7099" w:rsidRPr="00F63D43" w:rsidRDefault="00FF7099" w:rsidP="00A45A64">
      <w:pPr>
        <w:pStyle w:val="NoSpacing"/>
        <w:rPr>
          <w:rFonts w:ascii="Century Gothic" w:hAnsi="Century Gothic"/>
          <w:sz w:val="16"/>
          <w:szCs w:val="16"/>
        </w:rPr>
      </w:pPr>
    </w:p>
    <w:p w14:paraId="0392EAF8" w14:textId="52F70DB5" w:rsidR="00FF7099" w:rsidRPr="00F63D43" w:rsidRDefault="00E80D63" w:rsidP="00A45A64">
      <w:pPr>
        <w:pStyle w:val="NoSpacing"/>
        <w:rPr>
          <w:rFonts w:ascii="Century Gothic" w:hAnsi="Century Gothic"/>
        </w:rPr>
      </w:pPr>
      <w:hyperlink r:id="rId8" w:history="1">
        <w:r w:rsidR="00FF7099" w:rsidRPr="00F63D43">
          <w:rPr>
            <w:rStyle w:val="Hyperlink"/>
            <w:rFonts w:ascii="Century Gothic" w:hAnsi="Century Gothic"/>
          </w:rPr>
          <w:t>Wisconsin’s Family Foundations Home Visiting</w:t>
        </w:r>
      </w:hyperlink>
      <w:r w:rsidR="00FF7099" w:rsidRPr="00F63D43">
        <w:rPr>
          <w:rFonts w:ascii="Century Gothic" w:hAnsi="Century Gothic"/>
        </w:rPr>
        <w:t xml:space="preserve"> (FFHV) program started as a child abuse prevention program in 1994. </w:t>
      </w:r>
      <w:r w:rsidR="000535F9">
        <w:rPr>
          <w:rFonts w:ascii="Century Gothic" w:hAnsi="Century Gothic"/>
        </w:rPr>
        <w:t>U</w:t>
      </w:r>
      <w:r w:rsidR="00FF7099" w:rsidRPr="00F63D43">
        <w:rPr>
          <w:rFonts w:ascii="Century Gothic" w:hAnsi="Century Gothic"/>
        </w:rPr>
        <w:t xml:space="preserve">nder the Affordable Care Act, there was an infusion of federal dollars into the program, allowing for expansion and a more robust system of benchmarking and monitoring. </w:t>
      </w:r>
      <w:r w:rsidR="000535F9">
        <w:rPr>
          <w:rFonts w:ascii="Century Gothic" w:hAnsi="Century Gothic"/>
        </w:rPr>
        <w:t>Since then</w:t>
      </w:r>
      <w:r w:rsidR="002025CD">
        <w:rPr>
          <w:rFonts w:ascii="Century Gothic" w:hAnsi="Century Gothic"/>
        </w:rPr>
        <w:t>, the State has increased its investment in home visiting and th</w:t>
      </w:r>
      <w:r w:rsidR="00F01E84">
        <w:rPr>
          <w:rFonts w:ascii="Century Gothic" w:hAnsi="Century Gothic"/>
        </w:rPr>
        <w:t>e program has expanded further</w:t>
      </w:r>
      <w:r w:rsidR="00FF7099" w:rsidRPr="00F63D43">
        <w:rPr>
          <w:rFonts w:ascii="Century Gothic" w:hAnsi="Century Gothic"/>
        </w:rPr>
        <w:t>.</w:t>
      </w:r>
    </w:p>
    <w:p w14:paraId="364CEA6F" w14:textId="77777777" w:rsidR="00FF7099" w:rsidRPr="00F63D43" w:rsidRDefault="00FF7099" w:rsidP="00A45A64">
      <w:pPr>
        <w:pStyle w:val="NoSpacing"/>
        <w:rPr>
          <w:rFonts w:ascii="Century Gothic" w:hAnsi="Century Gothic"/>
          <w:sz w:val="16"/>
          <w:szCs w:val="16"/>
        </w:rPr>
      </w:pPr>
    </w:p>
    <w:p w14:paraId="3FCA82F6" w14:textId="77777777" w:rsidR="00FF7099" w:rsidRPr="00F63D43" w:rsidRDefault="00FF7099" w:rsidP="00A45A64">
      <w:pPr>
        <w:pStyle w:val="NoSpacing"/>
        <w:rPr>
          <w:rFonts w:ascii="Century Gothic" w:hAnsi="Century Gothic"/>
        </w:rPr>
      </w:pPr>
      <w:r w:rsidRPr="00F63D43">
        <w:rPr>
          <w:rFonts w:ascii="Century Gothic" w:hAnsi="Century Gothic"/>
        </w:rPr>
        <w:t>Some facts about FFHV:</w:t>
      </w:r>
    </w:p>
    <w:p w14:paraId="570EDAA7" w14:textId="77777777" w:rsidR="00FF7099" w:rsidRPr="00F63D43" w:rsidRDefault="00FF7099" w:rsidP="00A45A64">
      <w:pPr>
        <w:pStyle w:val="NoSpacing"/>
        <w:rPr>
          <w:rFonts w:ascii="Century Gothic" w:hAnsi="Century Gothic"/>
          <w:sz w:val="16"/>
          <w:szCs w:val="16"/>
        </w:rPr>
      </w:pPr>
    </w:p>
    <w:p w14:paraId="6FE716DA" w14:textId="5A894EB2" w:rsidR="00FF7099" w:rsidRDefault="00F01E84" w:rsidP="00A45A64">
      <w:pPr>
        <w:pStyle w:val="NoSpacing"/>
        <w:numPr>
          <w:ilvl w:val="0"/>
          <w:numId w:val="14"/>
        </w:numPr>
        <w:rPr>
          <w:rFonts w:ascii="Century Gothic" w:hAnsi="Century Gothic"/>
        </w:rPr>
      </w:pPr>
      <w:r>
        <w:rPr>
          <w:rFonts w:ascii="Century Gothic" w:hAnsi="Century Gothic"/>
        </w:rPr>
        <w:t>The program is h</w:t>
      </w:r>
      <w:r w:rsidR="00FF7099" w:rsidRPr="00F63D43">
        <w:rPr>
          <w:rFonts w:ascii="Century Gothic" w:hAnsi="Century Gothic"/>
        </w:rPr>
        <w:t xml:space="preserve">oused within the Wisconsin Department of Children and Families (DCF), with cross-department support </w:t>
      </w:r>
      <w:r>
        <w:rPr>
          <w:rFonts w:ascii="Century Gothic" w:hAnsi="Century Gothic"/>
        </w:rPr>
        <w:t>from</w:t>
      </w:r>
      <w:r w:rsidR="00FF7099" w:rsidRPr="00F63D43">
        <w:rPr>
          <w:rFonts w:ascii="Century Gothic" w:hAnsi="Century Gothic"/>
        </w:rPr>
        <w:t xml:space="preserve"> the Department of Health Services (DHS)</w:t>
      </w:r>
      <w:r>
        <w:rPr>
          <w:rFonts w:ascii="Century Gothic" w:hAnsi="Century Gothic"/>
        </w:rPr>
        <w:t xml:space="preserve"> and </w:t>
      </w:r>
      <w:r w:rsidR="00FF7099" w:rsidRPr="00F63D43">
        <w:rPr>
          <w:rFonts w:ascii="Century Gothic" w:hAnsi="Century Gothic"/>
        </w:rPr>
        <w:t xml:space="preserve">Division of Public Health (DPH). </w:t>
      </w:r>
      <w:r>
        <w:rPr>
          <w:rFonts w:ascii="Century Gothic" w:hAnsi="Century Gothic"/>
        </w:rPr>
        <w:t>FFHV is c</w:t>
      </w:r>
      <w:r w:rsidR="00FF7099" w:rsidRPr="00F63D43">
        <w:rPr>
          <w:rFonts w:ascii="Century Gothic" w:hAnsi="Century Gothic"/>
        </w:rPr>
        <w:t xml:space="preserve">urrently supported by braided federal and state funding. </w:t>
      </w:r>
    </w:p>
    <w:p w14:paraId="08770BD8" w14:textId="77777777" w:rsidR="00F01E84" w:rsidRPr="00B303D1" w:rsidRDefault="00F01E84" w:rsidP="00F01E84">
      <w:pPr>
        <w:pStyle w:val="NoSpacing"/>
        <w:ind w:left="720"/>
        <w:rPr>
          <w:rFonts w:ascii="Century Gothic" w:hAnsi="Century Gothic"/>
          <w:sz w:val="20"/>
        </w:rPr>
      </w:pPr>
    </w:p>
    <w:p w14:paraId="0F648F67" w14:textId="4273161B" w:rsidR="00FF7099" w:rsidRDefault="00FF7099" w:rsidP="00A45A64">
      <w:pPr>
        <w:pStyle w:val="NoSpacing"/>
        <w:numPr>
          <w:ilvl w:val="0"/>
          <w:numId w:val="14"/>
        </w:numPr>
        <w:rPr>
          <w:rFonts w:ascii="Century Gothic" w:hAnsi="Century Gothic"/>
        </w:rPr>
      </w:pPr>
      <w:r w:rsidRPr="00F63D43">
        <w:rPr>
          <w:rFonts w:ascii="Century Gothic" w:hAnsi="Century Gothic"/>
        </w:rPr>
        <w:t xml:space="preserve">Federal </w:t>
      </w:r>
      <w:r w:rsidR="00F01E84">
        <w:rPr>
          <w:rFonts w:ascii="Century Gothic" w:hAnsi="Century Gothic"/>
        </w:rPr>
        <w:t>funding</w:t>
      </w:r>
      <w:r w:rsidR="00456AC4">
        <w:rPr>
          <w:rFonts w:ascii="Century Gothic" w:hAnsi="Century Gothic"/>
        </w:rPr>
        <w:t xml:space="preserve"> require</w:t>
      </w:r>
      <w:r w:rsidR="00F01E84">
        <w:rPr>
          <w:rFonts w:ascii="Century Gothic" w:hAnsi="Century Gothic"/>
        </w:rPr>
        <w:t>s</w:t>
      </w:r>
      <w:r w:rsidRPr="00F63D43">
        <w:rPr>
          <w:rFonts w:ascii="Century Gothic" w:hAnsi="Century Gothic"/>
        </w:rPr>
        <w:t xml:space="preserve"> </w:t>
      </w:r>
      <w:r w:rsidR="00F01E84">
        <w:rPr>
          <w:rFonts w:ascii="Century Gothic" w:hAnsi="Century Gothic"/>
        </w:rPr>
        <w:t>evidence-based</w:t>
      </w:r>
      <w:r w:rsidR="00F01E84" w:rsidRPr="00F63D43">
        <w:rPr>
          <w:rFonts w:ascii="Century Gothic" w:hAnsi="Century Gothic"/>
        </w:rPr>
        <w:t xml:space="preserve"> </w:t>
      </w:r>
      <w:r w:rsidRPr="00F63D43">
        <w:rPr>
          <w:rFonts w:ascii="Century Gothic" w:hAnsi="Century Gothic"/>
        </w:rPr>
        <w:t>home visiting program</w:t>
      </w:r>
      <w:r w:rsidR="00F01E84">
        <w:rPr>
          <w:rFonts w:ascii="Century Gothic" w:hAnsi="Century Gothic"/>
        </w:rPr>
        <w:t xml:space="preserve"> models with</w:t>
      </w:r>
      <w:r w:rsidRPr="00F63D43">
        <w:rPr>
          <w:rFonts w:ascii="Century Gothic" w:hAnsi="Century Gothic"/>
        </w:rPr>
        <w:t xml:space="preserve"> reporting metrics.</w:t>
      </w:r>
    </w:p>
    <w:p w14:paraId="5A0E1058" w14:textId="77777777" w:rsidR="00F01E84" w:rsidRPr="00B303D1" w:rsidRDefault="00F01E84" w:rsidP="00F01E84">
      <w:pPr>
        <w:pStyle w:val="NoSpacing"/>
        <w:ind w:left="720"/>
        <w:rPr>
          <w:rFonts w:ascii="Century Gothic" w:hAnsi="Century Gothic"/>
          <w:sz w:val="20"/>
        </w:rPr>
      </w:pPr>
    </w:p>
    <w:p w14:paraId="1FDE0C9B" w14:textId="7DFE3EB3" w:rsidR="00FF7099" w:rsidRDefault="00FF7099" w:rsidP="00A45A64">
      <w:pPr>
        <w:pStyle w:val="NoSpacing"/>
        <w:numPr>
          <w:ilvl w:val="0"/>
          <w:numId w:val="14"/>
        </w:numPr>
        <w:rPr>
          <w:rFonts w:ascii="Century Gothic" w:hAnsi="Century Gothic"/>
        </w:rPr>
      </w:pPr>
      <w:r w:rsidRPr="00F63D43">
        <w:rPr>
          <w:rFonts w:ascii="Century Gothic" w:hAnsi="Century Gothic"/>
        </w:rPr>
        <w:t>FFHV is a voluntary program off</w:t>
      </w:r>
      <w:r w:rsidR="00F01E84">
        <w:rPr>
          <w:rFonts w:ascii="Century Gothic" w:hAnsi="Century Gothic"/>
        </w:rPr>
        <w:t>ering family supports, coaching</w:t>
      </w:r>
      <w:r w:rsidRPr="00F63D43">
        <w:rPr>
          <w:rFonts w:ascii="Century Gothic" w:hAnsi="Century Gothic"/>
        </w:rPr>
        <w:t xml:space="preserve"> and resource coordination to parents and their children (0-5 years) during and after pregnancy. The inclusion of the prenatal period has been shown to improve effectiveness of the program.</w:t>
      </w:r>
    </w:p>
    <w:p w14:paraId="6895E69E" w14:textId="77777777" w:rsidR="00F01E84" w:rsidRPr="00B303D1" w:rsidRDefault="00F01E84" w:rsidP="00F01E84">
      <w:pPr>
        <w:pStyle w:val="NoSpacing"/>
        <w:ind w:left="720"/>
        <w:rPr>
          <w:rFonts w:ascii="Century Gothic" w:hAnsi="Century Gothic"/>
          <w:sz w:val="20"/>
        </w:rPr>
      </w:pPr>
    </w:p>
    <w:p w14:paraId="249653E7" w14:textId="7E4B00F1" w:rsidR="00FF7099" w:rsidRDefault="00FF7099" w:rsidP="00A45A64">
      <w:pPr>
        <w:pStyle w:val="NoSpacing"/>
        <w:numPr>
          <w:ilvl w:val="0"/>
          <w:numId w:val="14"/>
        </w:numPr>
        <w:rPr>
          <w:rFonts w:ascii="Century Gothic" w:hAnsi="Century Gothic"/>
        </w:rPr>
      </w:pPr>
      <w:r w:rsidRPr="00F63D43">
        <w:rPr>
          <w:rFonts w:ascii="Century Gothic" w:hAnsi="Century Gothic"/>
        </w:rPr>
        <w:t>FFHV provides weekly or bimonthly visits from a qualified p</w:t>
      </w:r>
      <w:r w:rsidR="00F01E84">
        <w:rPr>
          <w:rFonts w:ascii="Century Gothic" w:hAnsi="Century Gothic"/>
        </w:rPr>
        <w:t>rovider (nurse, parent educator or</w:t>
      </w:r>
      <w:r w:rsidRPr="00F63D43">
        <w:rPr>
          <w:rFonts w:ascii="Century Gothic" w:hAnsi="Century Gothic"/>
        </w:rPr>
        <w:t xml:space="preserve"> family support worker</w:t>
      </w:r>
      <w:r w:rsidR="008E1488">
        <w:rPr>
          <w:rFonts w:ascii="Century Gothic" w:hAnsi="Century Gothic"/>
        </w:rPr>
        <w:t>,</w:t>
      </w:r>
      <w:r w:rsidRPr="00F63D43">
        <w:rPr>
          <w:rFonts w:ascii="Century Gothic" w:hAnsi="Century Gothic"/>
        </w:rPr>
        <w:t xml:space="preserve"> all with appropriate training based on their model requirements).</w:t>
      </w:r>
    </w:p>
    <w:p w14:paraId="59BD35C1" w14:textId="77777777" w:rsidR="00F01E84" w:rsidRPr="00B303D1" w:rsidRDefault="00F01E84" w:rsidP="00F01E84">
      <w:pPr>
        <w:pStyle w:val="NoSpacing"/>
        <w:ind w:left="720"/>
        <w:rPr>
          <w:rFonts w:ascii="Century Gothic" w:hAnsi="Century Gothic"/>
          <w:sz w:val="20"/>
        </w:rPr>
      </w:pPr>
    </w:p>
    <w:p w14:paraId="361D843C" w14:textId="55381BD1" w:rsidR="00FF7099" w:rsidRPr="00F63D43" w:rsidRDefault="00B303D1" w:rsidP="00A45A64">
      <w:pPr>
        <w:pStyle w:val="NoSpacing"/>
        <w:numPr>
          <w:ilvl w:val="0"/>
          <w:numId w:val="14"/>
        </w:numPr>
        <w:rPr>
          <w:rFonts w:ascii="Century Gothic" w:hAnsi="Century Gothic"/>
        </w:rPr>
      </w:pPr>
      <w:r w:rsidRPr="00F9401D">
        <w:rPr>
          <w:rFonts w:ascii="Century Gothic" w:hAnsi="Century Gothic" w:cs="Calibri"/>
          <w:noProof/>
        </w:rPr>
        <mc:AlternateContent>
          <mc:Choice Requires="wps">
            <w:drawing>
              <wp:anchor distT="45720" distB="45720" distL="114300" distR="114300" simplePos="0" relativeHeight="251659264" behindDoc="0" locked="0" layoutInCell="1" allowOverlap="1" wp14:anchorId="2D572867" wp14:editId="4BB7C695">
                <wp:simplePos x="0" y="0"/>
                <wp:positionH relativeFrom="margin">
                  <wp:posOffset>2759075</wp:posOffset>
                </wp:positionH>
                <wp:positionV relativeFrom="page">
                  <wp:posOffset>9232900</wp:posOffset>
                </wp:positionV>
                <wp:extent cx="425450" cy="3581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58140"/>
                        </a:xfrm>
                        <a:prstGeom prst="rect">
                          <a:avLst/>
                        </a:prstGeom>
                        <a:noFill/>
                        <a:ln w="9525">
                          <a:noFill/>
                          <a:miter lim="800000"/>
                          <a:headEnd/>
                          <a:tailEnd/>
                        </a:ln>
                      </wps:spPr>
                      <wps:txbx>
                        <w:txbxContent>
                          <w:p w14:paraId="53C20033" w14:textId="028F38FC" w:rsidR="00564129" w:rsidRPr="00F9401D" w:rsidRDefault="0030185F" w:rsidP="00564129">
                            <w:pPr>
                              <w:rPr>
                                <w:rFonts w:ascii="Century Gothic" w:hAnsi="Century Gothic"/>
                                <w:b/>
                                <w:color w:val="FFFFFF" w:themeColor="background1"/>
                                <w:sz w:val="32"/>
                              </w:rPr>
                            </w:pPr>
                            <w:r>
                              <w:rPr>
                                <w:rFonts w:ascii="Century Gothic" w:hAnsi="Century Gothic"/>
                                <w:b/>
                                <w:color w:val="FFFFFF" w:themeColor="background1"/>
                                <w:sz w:val="32"/>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72867" id="_x0000_t202" coordsize="21600,21600" o:spt="202" path="m,l,21600r21600,l21600,xe">
                <v:stroke joinstyle="miter"/>
                <v:path gradientshapeok="t" o:connecttype="rect"/>
              </v:shapetype>
              <v:shape id="Text Box 2" o:spid="_x0000_s1026" type="#_x0000_t202" style="position:absolute;left:0;text-align:left;margin-left:217.25pt;margin-top:727pt;width:33.5pt;height:28.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" filled="f" stroked="f">
                <v:textbox>
                  <w:txbxContent>
                    <w:p w14:paraId="53C20033" w14:textId="028F38FC" w:rsidR="00564129" w:rsidRPr="00F9401D" w:rsidRDefault="0030185F" w:rsidP="00564129">
                      <w:pPr>
                        <w:rPr>
                          <w:rFonts w:ascii="Century Gothic" w:hAnsi="Century Gothic"/>
                          <w:b/>
                          <w:color w:val="FFFFFF" w:themeColor="background1"/>
                          <w:sz w:val="32"/>
                        </w:rPr>
                      </w:pPr>
                      <w:r>
                        <w:rPr>
                          <w:rFonts w:ascii="Century Gothic" w:hAnsi="Century Gothic"/>
                          <w:b/>
                          <w:color w:val="FFFFFF" w:themeColor="background1"/>
                          <w:sz w:val="32"/>
                        </w:rPr>
                        <w:t>18</w:t>
                      </w:r>
                    </w:p>
                  </w:txbxContent>
                </v:textbox>
                <w10:wrap anchorx="margin" anchory="page"/>
              </v:shape>
            </w:pict>
          </mc:Fallback>
        </mc:AlternateContent>
      </w:r>
      <w:r w:rsidR="00FF7099" w:rsidRPr="00F63D43">
        <w:rPr>
          <w:rFonts w:ascii="Century Gothic" w:hAnsi="Century Gothic"/>
        </w:rPr>
        <w:t xml:space="preserve">Programs focus on prenatal care access, promotion of positive parent-child relationships, healthy child development, screening </w:t>
      </w:r>
      <w:r w:rsidR="00F01E84">
        <w:rPr>
          <w:rFonts w:ascii="Century Gothic" w:hAnsi="Century Gothic"/>
        </w:rPr>
        <w:t>and</w:t>
      </w:r>
      <w:r w:rsidR="00FF7099" w:rsidRPr="00F63D43">
        <w:rPr>
          <w:rFonts w:ascii="Century Gothic" w:hAnsi="Century Gothic"/>
        </w:rPr>
        <w:t xml:space="preserve"> assessment, referral for additional support, and care coordination.</w:t>
      </w:r>
    </w:p>
    <w:p w14:paraId="2566B7EF" w14:textId="0DE64029" w:rsidR="00FF7099" w:rsidRPr="0040213B" w:rsidRDefault="00FF7099" w:rsidP="00A45A64">
      <w:pPr>
        <w:pStyle w:val="NoSpacing"/>
        <w:rPr>
          <w:rFonts w:ascii="Calibri" w:hAnsi="Calibri"/>
        </w:rPr>
      </w:pPr>
    </w:p>
    <w:p w14:paraId="70AAFFE6" w14:textId="6DED3B44" w:rsidR="00A85708" w:rsidRPr="0040213B" w:rsidRDefault="00A85708" w:rsidP="00A45A64">
      <w:pPr>
        <w:pStyle w:val="NoSpacing"/>
        <w:rPr>
          <w:rFonts w:ascii="Calibri" w:hAnsi="Calibri"/>
        </w:rPr>
      </w:pPr>
    </w:p>
    <w:p w14:paraId="7CAC7098" w14:textId="77777777" w:rsidR="00B303D1" w:rsidRDefault="00B303D1" w:rsidP="00CC21D0">
      <w:pPr>
        <w:pStyle w:val="NoSpacing"/>
        <w:ind w:right="270"/>
        <w:rPr>
          <w:rFonts w:ascii="Century Gothic" w:hAnsi="Century Gothic"/>
        </w:rPr>
      </w:pPr>
    </w:p>
    <w:p w14:paraId="43D7A18B" w14:textId="117F179A" w:rsidR="00FF7099" w:rsidRPr="00F63D43" w:rsidRDefault="00FF7099" w:rsidP="00CC21D0">
      <w:pPr>
        <w:pStyle w:val="NoSpacing"/>
        <w:ind w:right="270"/>
        <w:rPr>
          <w:rFonts w:ascii="Century Gothic" w:hAnsi="Century Gothic"/>
        </w:rPr>
      </w:pPr>
      <w:r w:rsidRPr="00F63D43">
        <w:rPr>
          <w:rFonts w:ascii="Century Gothic" w:hAnsi="Century Gothic"/>
        </w:rPr>
        <w:t>Wisconsin programs use one of four evidence-based home visiting models with proven results:</w:t>
      </w:r>
    </w:p>
    <w:p w14:paraId="425D263D" w14:textId="77777777" w:rsidR="00FF7099" w:rsidRPr="00F63D43" w:rsidRDefault="00FF7099" w:rsidP="00A45A64">
      <w:pPr>
        <w:pStyle w:val="NoSpacing"/>
        <w:numPr>
          <w:ilvl w:val="0"/>
          <w:numId w:val="15"/>
        </w:numPr>
        <w:rPr>
          <w:rFonts w:ascii="Century Gothic" w:hAnsi="Century Gothic"/>
        </w:rPr>
      </w:pPr>
      <w:r w:rsidRPr="00F63D43">
        <w:rPr>
          <w:rFonts w:ascii="Century Gothic" w:hAnsi="Century Gothic"/>
        </w:rPr>
        <w:t>Early Head Start</w:t>
      </w:r>
    </w:p>
    <w:p w14:paraId="0A90DCB6" w14:textId="77777777" w:rsidR="00FF7099" w:rsidRPr="00F63D43" w:rsidRDefault="00FF7099" w:rsidP="00A45A64">
      <w:pPr>
        <w:pStyle w:val="NoSpacing"/>
        <w:numPr>
          <w:ilvl w:val="0"/>
          <w:numId w:val="15"/>
        </w:numPr>
        <w:rPr>
          <w:rFonts w:ascii="Century Gothic" w:hAnsi="Century Gothic"/>
        </w:rPr>
      </w:pPr>
      <w:r w:rsidRPr="00F63D43">
        <w:rPr>
          <w:rFonts w:ascii="Century Gothic" w:hAnsi="Century Gothic"/>
        </w:rPr>
        <w:t>Health</w:t>
      </w:r>
      <w:r w:rsidR="00255C57">
        <w:rPr>
          <w:rFonts w:ascii="Century Gothic" w:hAnsi="Century Gothic"/>
        </w:rPr>
        <w:t>y</w:t>
      </w:r>
      <w:r w:rsidRPr="00F63D43">
        <w:rPr>
          <w:rFonts w:ascii="Century Gothic" w:hAnsi="Century Gothic"/>
        </w:rPr>
        <w:t xml:space="preserve"> Families America (HFA)</w:t>
      </w:r>
    </w:p>
    <w:p w14:paraId="726FF0D4" w14:textId="77777777" w:rsidR="00FF7099" w:rsidRPr="00F63D43" w:rsidRDefault="00FF7099" w:rsidP="00A45A64">
      <w:pPr>
        <w:pStyle w:val="NoSpacing"/>
        <w:numPr>
          <w:ilvl w:val="0"/>
          <w:numId w:val="15"/>
        </w:numPr>
        <w:rPr>
          <w:rFonts w:ascii="Century Gothic" w:hAnsi="Century Gothic"/>
        </w:rPr>
      </w:pPr>
      <w:r w:rsidRPr="00F63D43">
        <w:rPr>
          <w:rFonts w:ascii="Century Gothic" w:hAnsi="Century Gothic"/>
        </w:rPr>
        <w:t>Nurse-Family Partnership</w:t>
      </w:r>
    </w:p>
    <w:p w14:paraId="4B76F67E" w14:textId="77777777" w:rsidR="00FF7099" w:rsidRPr="00F63D43" w:rsidRDefault="00FF7099" w:rsidP="00A45A64">
      <w:pPr>
        <w:pStyle w:val="NoSpacing"/>
        <w:numPr>
          <w:ilvl w:val="0"/>
          <w:numId w:val="15"/>
        </w:numPr>
        <w:rPr>
          <w:rFonts w:ascii="Century Gothic" w:hAnsi="Century Gothic"/>
        </w:rPr>
      </w:pPr>
      <w:r w:rsidRPr="00F63D43">
        <w:rPr>
          <w:rFonts w:ascii="Century Gothic" w:hAnsi="Century Gothic"/>
        </w:rPr>
        <w:t>Parents as Teachers</w:t>
      </w:r>
    </w:p>
    <w:p w14:paraId="2DDB14D2" w14:textId="77777777" w:rsidR="00FF7099" w:rsidRPr="00F63D43" w:rsidRDefault="00FF7099" w:rsidP="00A45A64">
      <w:pPr>
        <w:pStyle w:val="NoSpacing"/>
        <w:rPr>
          <w:rFonts w:ascii="Century Gothic" w:hAnsi="Century Gothic"/>
          <w:sz w:val="16"/>
          <w:szCs w:val="16"/>
        </w:rPr>
      </w:pPr>
    </w:p>
    <w:p w14:paraId="48BA75FC" w14:textId="77777777" w:rsidR="00FF7099" w:rsidRPr="00F63D43" w:rsidRDefault="00FF7099" w:rsidP="00A45A64">
      <w:pPr>
        <w:pStyle w:val="NoSpacing"/>
        <w:rPr>
          <w:rFonts w:ascii="Century Gothic" w:hAnsi="Century Gothic"/>
        </w:rPr>
      </w:pPr>
      <w:r w:rsidRPr="00F63D43">
        <w:rPr>
          <w:rFonts w:ascii="Century Gothic" w:hAnsi="Century Gothic"/>
        </w:rPr>
        <w:t>One of the largest programs in the state is Empowering Families Milwaukee, housed within the Milwaukee Public Health Department. It uses the Healthy Families America (HFA) model, which pairs nurse-social worker teams.</w:t>
      </w:r>
    </w:p>
    <w:p w14:paraId="344D1924" w14:textId="77777777" w:rsidR="00FF7099" w:rsidRPr="00F63D43" w:rsidRDefault="00FF7099" w:rsidP="00A45A64">
      <w:pPr>
        <w:pStyle w:val="NoSpacing"/>
        <w:rPr>
          <w:rFonts w:ascii="Century Gothic" w:hAnsi="Century Gothic"/>
          <w:sz w:val="16"/>
          <w:szCs w:val="16"/>
        </w:rPr>
      </w:pPr>
    </w:p>
    <w:p w14:paraId="0CCA56B1" w14:textId="27EE254C" w:rsidR="00FF7099" w:rsidRPr="00F63D43" w:rsidRDefault="00FF7099" w:rsidP="00A45A64">
      <w:pPr>
        <w:pStyle w:val="NoSpacing"/>
        <w:rPr>
          <w:rFonts w:ascii="Century Gothic" w:hAnsi="Century Gothic"/>
        </w:rPr>
      </w:pPr>
      <w:r w:rsidRPr="00F63D43">
        <w:rPr>
          <w:rFonts w:ascii="Century Gothic" w:hAnsi="Century Gothic"/>
        </w:rPr>
        <w:t xml:space="preserve">In Wisconsin, </w:t>
      </w:r>
      <w:r w:rsidR="00ED50D6">
        <w:rPr>
          <w:rFonts w:ascii="Century Gothic" w:hAnsi="Century Gothic"/>
        </w:rPr>
        <w:t xml:space="preserve">nearly </w:t>
      </w:r>
      <w:r w:rsidRPr="00F63D43">
        <w:rPr>
          <w:rFonts w:ascii="Century Gothic" w:hAnsi="Century Gothic"/>
        </w:rPr>
        <w:t>80</w:t>
      </w:r>
      <w:r w:rsidR="00F01E84">
        <w:rPr>
          <w:rFonts w:ascii="Century Gothic" w:hAnsi="Century Gothic"/>
        </w:rPr>
        <w:t xml:space="preserve"> percent</w:t>
      </w:r>
      <w:r w:rsidRPr="00F63D43">
        <w:rPr>
          <w:rFonts w:ascii="Century Gothic" w:hAnsi="Century Gothic"/>
        </w:rPr>
        <w:t xml:space="preserve"> of h</w:t>
      </w:r>
      <w:r w:rsidR="009A72CD">
        <w:rPr>
          <w:rFonts w:ascii="Century Gothic" w:hAnsi="Century Gothic"/>
        </w:rPr>
        <w:t>ome visiting staff have</w:t>
      </w:r>
      <w:r w:rsidRPr="00F63D43">
        <w:rPr>
          <w:rFonts w:ascii="Century Gothic" w:hAnsi="Century Gothic"/>
        </w:rPr>
        <w:t xml:space="preserve"> bachelor’s degrees</w:t>
      </w:r>
      <w:r w:rsidR="00ED50D6">
        <w:rPr>
          <w:rFonts w:ascii="Century Gothic" w:hAnsi="Century Gothic"/>
        </w:rPr>
        <w:t xml:space="preserve"> or more advanced degrees</w:t>
      </w:r>
      <w:r w:rsidRPr="00F63D43">
        <w:rPr>
          <w:rFonts w:ascii="Century Gothic" w:hAnsi="Century Gothic"/>
        </w:rPr>
        <w:t xml:space="preserve">, from a variety of disciplines including nursing, social </w:t>
      </w:r>
      <w:r w:rsidR="00F01E84">
        <w:rPr>
          <w:rFonts w:ascii="Century Gothic" w:hAnsi="Century Gothic"/>
        </w:rPr>
        <w:t>work, early childhood education</w:t>
      </w:r>
      <w:r w:rsidRPr="00F63D43">
        <w:rPr>
          <w:rFonts w:ascii="Century Gothic" w:hAnsi="Century Gothic"/>
        </w:rPr>
        <w:t xml:space="preserve"> and psychology.</w:t>
      </w:r>
    </w:p>
    <w:p w14:paraId="496C8B42" w14:textId="77777777" w:rsidR="00FF7099" w:rsidRPr="00F63D43" w:rsidRDefault="00FF7099" w:rsidP="00A45A64">
      <w:pPr>
        <w:pStyle w:val="NoSpacing"/>
        <w:rPr>
          <w:rFonts w:ascii="Century Gothic" w:hAnsi="Century Gothic"/>
          <w:sz w:val="16"/>
          <w:szCs w:val="16"/>
        </w:rPr>
      </w:pPr>
    </w:p>
    <w:p w14:paraId="64273D57" w14:textId="77777777" w:rsidR="00FF7099" w:rsidRPr="00F63D43" w:rsidRDefault="00FF7099" w:rsidP="00A45A64">
      <w:pPr>
        <w:pStyle w:val="NoSpacing"/>
        <w:rPr>
          <w:rFonts w:ascii="Century Gothic" w:hAnsi="Century Gothic"/>
        </w:rPr>
      </w:pPr>
      <w:r w:rsidRPr="00F63D43">
        <w:rPr>
          <w:rFonts w:ascii="Century Gothic" w:hAnsi="Century Gothic"/>
        </w:rPr>
        <w:t>Reporting metrics are organized into six benchmark areas:</w:t>
      </w:r>
    </w:p>
    <w:p w14:paraId="50690EB1" w14:textId="77777777" w:rsidR="00FF7099" w:rsidRPr="00F63D43" w:rsidRDefault="00FF7099" w:rsidP="00A45A64">
      <w:pPr>
        <w:pStyle w:val="NoSpacing"/>
        <w:rPr>
          <w:rFonts w:ascii="Century Gothic" w:hAnsi="Century Gothic"/>
          <w:sz w:val="16"/>
          <w:szCs w:val="16"/>
        </w:rPr>
      </w:pPr>
    </w:p>
    <w:p w14:paraId="69657F34" w14:textId="77777777" w:rsidR="00FF7099" w:rsidRPr="00F63D43" w:rsidRDefault="00FF7099" w:rsidP="00A45A64">
      <w:pPr>
        <w:pStyle w:val="NoSpacing"/>
        <w:numPr>
          <w:ilvl w:val="0"/>
          <w:numId w:val="16"/>
        </w:numPr>
        <w:rPr>
          <w:rFonts w:ascii="Century Gothic" w:hAnsi="Century Gothic"/>
        </w:rPr>
      </w:pPr>
      <w:r w:rsidRPr="00F63D43">
        <w:rPr>
          <w:rFonts w:ascii="Century Gothic" w:hAnsi="Century Gothic"/>
        </w:rPr>
        <w:t>Improved maternal and child health</w:t>
      </w:r>
    </w:p>
    <w:p w14:paraId="75CDE519" w14:textId="302FC9FD" w:rsidR="00FF7099" w:rsidRPr="00F63D43" w:rsidRDefault="003A29E3" w:rsidP="00A45A64">
      <w:pPr>
        <w:pStyle w:val="NoSpacing"/>
        <w:numPr>
          <w:ilvl w:val="0"/>
          <w:numId w:val="16"/>
        </w:numPr>
        <w:rPr>
          <w:rFonts w:ascii="Century Gothic" w:hAnsi="Century Gothic"/>
        </w:rPr>
      </w:pPr>
      <w:r>
        <w:rPr>
          <w:rFonts w:ascii="Century Gothic" w:hAnsi="Century Gothic"/>
        </w:rPr>
        <w:t>Reduction in</w:t>
      </w:r>
      <w:r w:rsidR="00FF7099" w:rsidRPr="00F63D43">
        <w:rPr>
          <w:rFonts w:ascii="Century Gothic" w:hAnsi="Century Gothic"/>
        </w:rPr>
        <w:t xml:space="preserve"> child injuries, </w:t>
      </w:r>
      <w:r w:rsidR="00F01E84">
        <w:rPr>
          <w:rFonts w:ascii="Century Gothic" w:hAnsi="Century Gothic"/>
        </w:rPr>
        <w:t>abuse</w:t>
      </w:r>
      <w:r w:rsidR="00FF7099" w:rsidRPr="00F63D43">
        <w:rPr>
          <w:rFonts w:ascii="Century Gothic" w:hAnsi="Century Gothic"/>
        </w:rPr>
        <w:t xml:space="preserve"> </w:t>
      </w:r>
      <w:r>
        <w:rPr>
          <w:rFonts w:ascii="Century Gothic" w:hAnsi="Century Gothic"/>
        </w:rPr>
        <w:t xml:space="preserve">and </w:t>
      </w:r>
      <w:r w:rsidR="00FF7099" w:rsidRPr="00F63D43">
        <w:rPr>
          <w:rFonts w:ascii="Century Gothic" w:hAnsi="Century Gothic"/>
        </w:rPr>
        <w:t>neglect</w:t>
      </w:r>
    </w:p>
    <w:p w14:paraId="76DAEFE8" w14:textId="774303A6" w:rsidR="00FF7099" w:rsidRPr="00F63D43" w:rsidRDefault="003A29E3" w:rsidP="00A45A64">
      <w:pPr>
        <w:pStyle w:val="NoSpacing"/>
        <w:numPr>
          <w:ilvl w:val="0"/>
          <w:numId w:val="16"/>
        </w:numPr>
        <w:rPr>
          <w:rFonts w:ascii="Century Gothic" w:hAnsi="Century Gothic"/>
        </w:rPr>
      </w:pPr>
      <w:r w:rsidRPr="00F63D43">
        <w:rPr>
          <w:rFonts w:ascii="Century Gothic" w:hAnsi="Century Gothic"/>
        </w:rPr>
        <w:t>I</w:t>
      </w:r>
      <w:r>
        <w:rPr>
          <w:rFonts w:ascii="Century Gothic" w:hAnsi="Century Gothic"/>
        </w:rPr>
        <w:t>mproved</w:t>
      </w:r>
      <w:r w:rsidRPr="00F63D43">
        <w:rPr>
          <w:rFonts w:ascii="Century Gothic" w:hAnsi="Century Gothic"/>
        </w:rPr>
        <w:t xml:space="preserve"> </w:t>
      </w:r>
      <w:r w:rsidR="00FF7099" w:rsidRPr="00F63D43">
        <w:rPr>
          <w:rFonts w:ascii="Century Gothic" w:hAnsi="Century Gothic"/>
        </w:rPr>
        <w:t>school readiness and achievement</w:t>
      </w:r>
    </w:p>
    <w:p w14:paraId="483292FD" w14:textId="60EFF748" w:rsidR="00FF7099" w:rsidRPr="00F63D43" w:rsidRDefault="003A29E3" w:rsidP="00A45A64">
      <w:pPr>
        <w:pStyle w:val="NoSpacing"/>
        <w:numPr>
          <w:ilvl w:val="0"/>
          <w:numId w:val="16"/>
        </w:numPr>
        <w:rPr>
          <w:rFonts w:ascii="Century Gothic" w:hAnsi="Century Gothic"/>
        </w:rPr>
      </w:pPr>
      <w:r w:rsidRPr="00F63D43">
        <w:rPr>
          <w:rFonts w:ascii="Century Gothic" w:hAnsi="Century Gothic"/>
        </w:rPr>
        <w:t>Reduc</w:t>
      </w:r>
      <w:r>
        <w:rPr>
          <w:rFonts w:ascii="Century Gothic" w:hAnsi="Century Gothic"/>
        </w:rPr>
        <w:t>tion in</w:t>
      </w:r>
      <w:r w:rsidRPr="00F63D43">
        <w:rPr>
          <w:rFonts w:ascii="Century Gothic" w:hAnsi="Century Gothic"/>
        </w:rPr>
        <w:t xml:space="preserve"> </w:t>
      </w:r>
      <w:r w:rsidR="00FF7099" w:rsidRPr="00F63D43">
        <w:rPr>
          <w:rFonts w:ascii="Century Gothic" w:hAnsi="Century Gothic"/>
        </w:rPr>
        <w:t>domestic violence</w:t>
      </w:r>
    </w:p>
    <w:p w14:paraId="573DC98D" w14:textId="77777777" w:rsidR="00FF7099" w:rsidRPr="00F63D43" w:rsidRDefault="00FF7099" w:rsidP="00A45A64">
      <w:pPr>
        <w:pStyle w:val="NoSpacing"/>
        <w:numPr>
          <w:ilvl w:val="0"/>
          <w:numId w:val="16"/>
        </w:numPr>
        <w:rPr>
          <w:rFonts w:ascii="Century Gothic" w:hAnsi="Century Gothic"/>
        </w:rPr>
      </w:pPr>
      <w:r w:rsidRPr="00F63D43">
        <w:rPr>
          <w:rFonts w:ascii="Century Gothic" w:hAnsi="Century Gothic"/>
        </w:rPr>
        <w:t>Improved family economic self-sufficiency</w:t>
      </w:r>
    </w:p>
    <w:p w14:paraId="786A17A9" w14:textId="05239E47" w:rsidR="00FF7099" w:rsidRPr="00F63D43" w:rsidRDefault="003A29E3" w:rsidP="00A45A64">
      <w:pPr>
        <w:pStyle w:val="NoSpacing"/>
        <w:numPr>
          <w:ilvl w:val="0"/>
          <w:numId w:val="16"/>
        </w:numPr>
        <w:rPr>
          <w:rFonts w:ascii="Century Gothic" w:hAnsi="Century Gothic"/>
        </w:rPr>
      </w:pPr>
      <w:r w:rsidRPr="00F63D43">
        <w:rPr>
          <w:rFonts w:ascii="Century Gothic" w:hAnsi="Century Gothic"/>
        </w:rPr>
        <w:t>I</w:t>
      </w:r>
      <w:r>
        <w:rPr>
          <w:rFonts w:ascii="Century Gothic" w:hAnsi="Century Gothic"/>
        </w:rPr>
        <w:t>mproved</w:t>
      </w:r>
      <w:r w:rsidRPr="00F63D43">
        <w:rPr>
          <w:rFonts w:ascii="Century Gothic" w:hAnsi="Century Gothic"/>
        </w:rPr>
        <w:t xml:space="preserve"> </w:t>
      </w:r>
      <w:r w:rsidR="00FF7099" w:rsidRPr="00F63D43">
        <w:rPr>
          <w:rFonts w:ascii="Century Gothic" w:hAnsi="Century Gothic"/>
        </w:rPr>
        <w:t>coordination and referral for other community resources and support</w:t>
      </w:r>
    </w:p>
    <w:p w14:paraId="191AAEC0" w14:textId="77777777" w:rsidR="00FF7099" w:rsidRPr="00F63D43" w:rsidRDefault="00FF7099" w:rsidP="00A45A64">
      <w:pPr>
        <w:pStyle w:val="NoSpacing"/>
        <w:rPr>
          <w:rFonts w:ascii="Century Gothic" w:hAnsi="Century Gothic"/>
          <w:sz w:val="16"/>
          <w:szCs w:val="16"/>
        </w:rPr>
      </w:pPr>
    </w:p>
    <w:p w14:paraId="2FAEB512" w14:textId="12B3DE29" w:rsidR="00FF7099" w:rsidRPr="00F63D43" w:rsidRDefault="00FF7099" w:rsidP="00A45A64">
      <w:pPr>
        <w:pStyle w:val="NoSpacing"/>
        <w:rPr>
          <w:rFonts w:ascii="Century Gothic" w:hAnsi="Century Gothic"/>
        </w:rPr>
      </w:pPr>
      <w:r w:rsidRPr="00F63D43">
        <w:rPr>
          <w:rFonts w:ascii="Century Gothic" w:hAnsi="Century Gothic"/>
        </w:rPr>
        <w:t xml:space="preserve">There are additional evidence-based home visiting programs that are not part of the FFHV program. </w:t>
      </w:r>
      <w:r w:rsidR="00F01E84">
        <w:rPr>
          <w:rFonts w:ascii="Century Gothic" w:hAnsi="Century Gothic"/>
        </w:rPr>
        <w:t xml:space="preserve">The </w:t>
      </w:r>
      <w:hyperlink r:id="rId9" w:history="1">
        <w:r w:rsidRPr="00F63D43">
          <w:rPr>
            <w:rStyle w:val="Hyperlink"/>
            <w:rFonts w:ascii="Century Gothic" w:hAnsi="Century Gothic"/>
          </w:rPr>
          <w:t>Supporting Families Together Association</w:t>
        </w:r>
      </w:hyperlink>
      <w:r w:rsidRPr="00F63D43">
        <w:rPr>
          <w:rFonts w:ascii="Century Gothic" w:hAnsi="Century Gothic"/>
        </w:rPr>
        <w:t xml:space="preserve"> (SFTA) offers a </w:t>
      </w:r>
      <w:hyperlink r:id="rId10">
        <w:r w:rsidR="00F01E84">
          <w:rPr>
            <w:rStyle w:val="Hyperlink"/>
            <w:rFonts w:ascii="Century Gothic" w:hAnsi="Century Gothic"/>
          </w:rPr>
          <w:t>directory</w:t>
        </w:r>
      </w:hyperlink>
      <w:r w:rsidR="00F01E84">
        <w:rPr>
          <w:rFonts w:ascii="Century Gothic" w:hAnsi="Century Gothic"/>
        </w:rPr>
        <w:t xml:space="preserve"> o</w:t>
      </w:r>
      <w:r w:rsidRPr="00F63D43">
        <w:rPr>
          <w:rFonts w:ascii="Century Gothic" w:hAnsi="Century Gothic"/>
        </w:rPr>
        <w:t xml:space="preserve">f </w:t>
      </w:r>
      <w:r w:rsidR="00F01E84">
        <w:rPr>
          <w:rFonts w:ascii="Century Gothic" w:hAnsi="Century Gothic"/>
        </w:rPr>
        <w:t>evidence-</w:t>
      </w:r>
      <w:r w:rsidRPr="00F63D43">
        <w:rPr>
          <w:rFonts w:ascii="Century Gothic" w:hAnsi="Century Gothic"/>
        </w:rPr>
        <w:t>based home visiting programs available throughout the state. SFTA also offers additional resources related to early childhood education and family support.</w:t>
      </w:r>
    </w:p>
    <w:p w14:paraId="5C654BA7" w14:textId="77777777" w:rsidR="00FF7099" w:rsidRPr="00F63D43" w:rsidRDefault="00FF7099" w:rsidP="00A45A64">
      <w:pPr>
        <w:pStyle w:val="NoSpacing"/>
        <w:rPr>
          <w:rFonts w:ascii="Century Gothic" w:hAnsi="Century Gothic"/>
          <w:sz w:val="16"/>
          <w:szCs w:val="16"/>
        </w:rPr>
      </w:pPr>
    </w:p>
    <w:p w14:paraId="351436E3" w14:textId="506918EB" w:rsidR="00FF7099" w:rsidRPr="00F63D43" w:rsidRDefault="00FF7099" w:rsidP="009A72CD">
      <w:pPr>
        <w:pStyle w:val="NoSpacing"/>
        <w:ind w:right="-90"/>
        <w:rPr>
          <w:rFonts w:ascii="Century Gothic" w:hAnsi="Century Gothic"/>
        </w:rPr>
      </w:pPr>
      <w:r w:rsidRPr="00F63D43">
        <w:rPr>
          <w:rFonts w:ascii="Century Gothic" w:hAnsi="Century Gothic"/>
        </w:rPr>
        <w:t xml:space="preserve">Home visiting enhances early childhood systems </w:t>
      </w:r>
      <w:r w:rsidR="00BB30DB">
        <w:rPr>
          <w:rFonts w:ascii="Century Gothic" w:hAnsi="Century Gothic"/>
        </w:rPr>
        <w:t xml:space="preserve">and </w:t>
      </w:r>
      <w:r w:rsidR="00456AC4">
        <w:rPr>
          <w:rFonts w:ascii="Century Gothic" w:hAnsi="Century Gothic"/>
        </w:rPr>
        <w:t>support</w:t>
      </w:r>
      <w:r w:rsidR="00BB30DB">
        <w:rPr>
          <w:rFonts w:ascii="Century Gothic" w:hAnsi="Century Gothic"/>
        </w:rPr>
        <w:t>s</w:t>
      </w:r>
      <w:r w:rsidR="00456AC4">
        <w:rPr>
          <w:rFonts w:ascii="Century Gothic" w:hAnsi="Century Gothic"/>
        </w:rPr>
        <w:t xml:space="preserve"> </w:t>
      </w:r>
      <w:r w:rsidR="009A72CD">
        <w:rPr>
          <w:rFonts w:ascii="Century Gothic" w:hAnsi="Century Gothic"/>
        </w:rPr>
        <w:t>cross-system collaboration</w:t>
      </w:r>
      <w:r w:rsidRPr="00F63D43">
        <w:rPr>
          <w:rFonts w:ascii="Century Gothic" w:hAnsi="Century Gothic"/>
        </w:rPr>
        <w:t xml:space="preserve"> </w:t>
      </w:r>
      <w:r w:rsidR="00F01E84">
        <w:rPr>
          <w:rFonts w:ascii="Century Gothic" w:hAnsi="Century Gothic"/>
        </w:rPr>
        <w:t>between DCF, DHS</w:t>
      </w:r>
      <w:r w:rsidRPr="00F63D43">
        <w:rPr>
          <w:rFonts w:ascii="Century Gothic" w:hAnsi="Century Gothic"/>
        </w:rPr>
        <w:t xml:space="preserve"> and </w:t>
      </w:r>
      <w:r w:rsidR="00BB30DB" w:rsidRPr="00F63D43">
        <w:rPr>
          <w:rFonts w:ascii="Century Gothic" w:hAnsi="Century Gothic"/>
        </w:rPr>
        <w:t>D</w:t>
      </w:r>
      <w:r w:rsidR="00BB30DB">
        <w:rPr>
          <w:rFonts w:ascii="Century Gothic" w:hAnsi="Century Gothic"/>
        </w:rPr>
        <w:t>epartment of Public Instruction</w:t>
      </w:r>
      <w:r w:rsidR="00BB30DB" w:rsidRPr="00F63D43">
        <w:rPr>
          <w:rFonts w:ascii="Century Gothic" w:hAnsi="Century Gothic"/>
        </w:rPr>
        <w:t xml:space="preserve"> </w:t>
      </w:r>
      <w:r w:rsidR="00F01E84">
        <w:rPr>
          <w:rFonts w:ascii="Century Gothic" w:hAnsi="Century Gothic"/>
        </w:rPr>
        <w:t>programs</w:t>
      </w:r>
      <w:r w:rsidRPr="00F63D43">
        <w:rPr>
          <w:rFonts w:ascii="Century Gothic" w:hAnsi="Century Gothic"/>
        </w:rPr>
        <w:t xml:space="preserve">. Building the infrastructure to allow such cross-system collaboration has been important, and recent federal funding </w:t>
      </w:r>
      <w:r w:rsidR="00043362">
        <w:rPr>
          <w:rFonts w:ascii="Century Gothic" w:hAnsi="Century Gothic"/>
        </w:rPr>
        <w:t>and increased funding</w:t>
      </w:r>
      <w:r w:rsidR="00F01E84">
        <w:rPr>
          <w:rFonts w:ascii="Century Gothic" w:hAnsi="Century Gothic"/>
        </w:rPr>
        <w:t xml:space="preserve"> through the Wisconsin</w:t>
      </w:r>
      <w:r w:rsidR="002025CD">
        <w:rPr>
          <w:rFonts w:ascii="Century Gothic" w:hAnsi="Century Gothic"/>
        </w:rPr>
        <w:t xml:space="preserve"> State B</w:t>
      </w:r>
      <w:r w:rsidR="000535F9">
        <w:rPr>
          <w:rFonts w:ascii="Century Gothic" w:hAnsi="Century Gothic"/>
        </w:rPr>
        <w:t xml:space="preserve">udget </w:t>
      </w:r>
      <w:r w:rsidRPr="00F63D43">
        <w:rPr>
          <w:rFonts w:ascii="Century Gothic" w:hAnsi="Century Gothic"/>
        </w:rPr>
        <w:t xml:space="preserve">has </w:t>
      </w:r>
      <w:r w:rsidR="00F01E84">
        <w:rPr>
          <w:rFonts w:ascii="Century Gothic" w:hAnsi="Century Gothic"/>
        </w:rPr>
        <w:t>helped</w:t>
      </w:r>
      <w:r w:rsidRPr="00F63D43">
        <w:rPr>
          <w:rFonts w:ascii="Century Gothic" w:hAnsi="Century Gothic"/>
        </w:rPr>
        <w:t xml:space="preserve"> make this happen. DCF continues to measure the impact of FFHV through internal and external </w:t>
      </w:r>
      <w:r w:rsidR="003A5A03">
        <w:rPr>
          <w:rFonts w:ascii="Century Gothic" w:hAnsi="Century Gothic"/>
        </w:rPr>
        <w:t>evaluation</w:t>
      </w:r>
      <w:r w:rsidRPr="00F63D43">
        <w:rPr>
          <w:rFonts w:ascii="Century Gothic" w:hAnsi="Century Gothic"/>
        </w:rPr>
        <w:t>.</w:t>
      </w:r>
    </w:p>
    <w:p w14:paraId="638A678C" w14:textId="77777777" w:rsidR="00FF7099" w:rsidRPr="00F63D43" w:rsidRDefault="00FF7099" w:rsidP="00A45A64">
      <w:pPr>
        <w:pStyle w:val="NoSpacing"/>
        <w:rPr>
          <w:rFonts w:ascii="Century Gothic" w:hAnsi="Century Gothic"/>
          <w:sz w:val="16"/>
          <w:szCs w:val="16"/>
        </w:rPr>
      </w:pPr>
    </w:p>
    <w:p w14:paraId="623E62B0" w14:textId="01EBAA2B" w:rsidR="00CC21D0" w:rsidRDefault="00CC21D0" w:rsidP="00A45A64">
      <w:pPr>
        <w:pStyle w:val="NoSpacing"/>
        <w:rPr>
          <w:rFonts w:ascii="Century Gothic" w:hAnsi="Century Gothic"/>
        </w:rPr>
      </w:pPr>
      <w:r>
        <w:rPr>
          <w:rFonts w:ascii="Century Gothic" w:hAnsi="Century Gothic"/>
        </w:rPr>
        <w:t>H</w:t>
      </w:r>
      <w:r w:rsidR="00FF7099" w:rsidRPr="00F63D43">
        <w:rPr>
          <w:rFonts w:ascii="Century Gothic" w:hAnsi="Century Gothic"/>
        </w:rPr>
        <w:t>ome visitor</w:t>
      </w:r>
      <w:r>
        <w:rPr>
          <w:rFonts w:ascii="Century Gothic" w:hAnsi="Century Gothic"/>
        </w:rPr>
        <w:t>s can give</w:t>
      </w:r>
      <w:r w:rsidR="00FF7099" w:rsidRPr="00F63D43">
        <w:rPr>
          <w:rFonts w:ascii="Century Gothic" w:hAnsi="Century Gothic"/>
        </w:rPr>
        <w:t xml:space="preserve"> medical professional</w:t>
      </w:r>
      <w:r>
        <w:rPr>
          <w:rFonts w:ascii="Century Gothic" w:hAnsi="Century Gothic"/>
        </w:rPr>
        <w:t>s</w:t>
      </w:r>
      <w:r w:rsidR="00FF7099" w:rsidRPr="00F63D43">
        <w:rPr>
          <w:rFonts w:ascii="Century Gothic" w:hAnsi="Century Gothic"/>
        </w:rPr>
        <w:t xml:space="preserve"> a broader perspective on a family’s life. Home visitors support the medical home in many ways, </w:t>
      </w:r>
      <w:r>
        <w:rPr>
          <w:rFonts w:ascii="Century Gothic" w:hAnsi="Century Gothic"/>
        </w:rPr>
        <w:t>such as</w:t>
      </w:r>
      <w:r w:rsidR="00FF7099" w:rsidRPr="00F63D43">
        <w:rPr>
          <w:rFonts w:ascii="Century Gothic" w:hAnsi="Century Gothic"/>
        </w:rPr>
        <w:t xml:space="preserve"> discouraging use of the emergency room in favor</w:t>
      </w:r>
      <w:r>
        <w:rPr>
          <w:rFonts w:ascii="Century Gothic" w:hAnsi="Century Gothic"/>
        </w:rPr>
        <w:t xml:space="preserve"> of the medical home, assisting</w:t>
      </w:r>
      <w:r w:rsidR="00FF7099" w:rsidRPr="00F63D43">
        <w:rPr>
          <w:rFonts w:ascii="Century Gothic" w:hAnsi="Century Gothic"/>
        </w:rPr>
        <w:t xml:space="preserve"> with health literacy and other i</w:t>
      </w:r>
      <w:r>
        <w:rPr>
          <w:rFonts w:ascii="Century Gothic" w:hAnsi="Century Gothic"/>
        </w:rPr>
        <w:t>ssues at home, and reinforcing</w:t>
      </w:r>
      <w:r w:rsidR="00FF7099" w:rsidRPr="00F63D43">
        <w:rPr>
          <w:rFonts w:ascii="Century Gothic" w:hAnsi="Century Gothic"/>
        </w:rPr>
        <w:t xml:space="preserve"> recommendations </w:t>
      </w:r>
      <w:r>
        <w:rPr>
          <w:rFonts w:ascii="Century Gothic" w:hAnsi="Century Gothic"/>
        </w:rPr>
        <w:t>made by</w:t>
      </w:r>
      <w:r w:rsidR="00FF7099" w:rsidRPr="00F63D43">
        <w:rPr>
          <w:rFonts w:ascii="Century Gothic" w:hAnsi="Century Gothic"/>
        </w:rPr>
        <w:t xml:space="preserve"> pediatrician</w:t>
      </w:r>
      <w:r>
        <w:rPr>
          <w:rFonts w:ascii="Century Gothic" w:hAnsi="Century Gothic"/>
        </w:rPr>
        <w:t>s</w:t>
      </w:r>
      <w:r w:rsidR="00FF7099" w:rsidRPr="00F63D43">
        <w:rPr>
          <w:rFonts w:ascii="Century Gothic" w:hAnsi="Century Gothic"/>
        </w:rPr>
        <w:t xml:space="preserve">. Pediatricians </w:t>
      </w:r>
      <w:r w:rsidR="009A72CD">
        <w:rPr>
          <w:rFonts w:ascii="Century Gothic" w:hAnsi="Century Gothic"/>
        </w:rPr>
        <w:t>can</w:t>
      </w:r>
      <w:r w:rsidR="00FF7099" w:rsidRPr="00F63D43">
        <w:rPr>
          <w:rFonts w:ascii="Century Gothic" w:hAnsi="Century Gothic"/>
        </w:rPr>
        <w:t xml:space="preserve"> learn about home visiting programs in their communities and participate in development of such programs as possible. </w:t>
      </w:r>
    </w:p>
    <w:p w14:paraId="1C5A5244" w14:textId="77777777" w:rsidR="00CC21D0" w:rsidRDefault="00CC21D0" w:rsidP="00A45A64">
      <w:pPr>
        <w:pStyle w:val="NoSpacing"/>
        <w:rPr>
          <w:rFonts w:ascii="Century Gothic" w:hAnsi="Century Gothic"/>
        </w:rPr>
      </w:pPr>
    </w:p>
    <w:p w14:paraId="4FB351D5" w14:textId="1778D84B" w:rsidR="000B1FEC" w:rsidRPr="00F63D43" w:rsidRDefault="00CC21D0" w:rsidP="00A45A64">
      <w:pPr>
        <w:pStyle w:val="NoSpacing"/>
        <w:rPr>
          <w:rFonts w:ascii="Century Gothic" w:hAnsi="Century Gothic"/>
        </w:rPr>
      </w:pPr>
      <w:r w:rsidRPr="00F9401D">
        <w:rPr>
          <w:rFonts w:ascii="Century Gothic" w:hAnsi="Century Gothic" w:cs="Calibri"/>
          <w:noProof/>
        </w:rPr>
        <mc:AlternateContent>
          <mc:Choice Requires="wps">
            <w:drawing>
              <wp:anchor distT="45720" distB="45720" distL="114300" distR="114300" simplePos="0" relativeHeight="251661312" behindDoc="0" locked="0" layoutInCell="1" allowOverlap="1" wp14:anchorId="711E232A" wp14:editId="0484E4A6">
                <wp:simplePos x="0" y="0"/>
                <wp:positionH relativeFrom="margin">
                  <wp:align>center</wp:align>
                </wp:positionH>
                <wp:positionV relativeFrom="page">
                  <wp:posOffset>9229090</wp:posOffset>
                </wp:positionV>
                <wp:extent cx="425450" cy="3581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58140"/>
                        </a:xfrm>
                        <a:prstGeom prst="rect">
                          <a:avLst/>
                        </a:prstGeom>
                        <a:noFill/>
                        <a:ln w="9525">
                          <a:noFill/>
                          <a:miter lim="800000"/>
                          <a:headEnd/>
                          <a:tailEnd/>
                        </a:ln>
                      </wps:spPr>
                      <wps:txbx>
                        <w:txbxContent>
                          <w:p w14:paraId="7BC054BA" w14:textId="44DB8648" w:rsidR="00564129" w:rsidRPr="00F9401D" w:rsidRDefault="0030185F" w:rsidP="00564129">
                            <w:pPr>
                              <w:rPr>
                                <w:rFonts w:ascii="Century Gothic" w:hAnsi="Century Gothic"/>
                                <w:b/>
                                <w:color w:val="FFFFFF" w:themeColor="background1"/>
                                <w:sz w:val="32"/>
                              </w:rPr>
                            </w:pPr>
                            <w:r>
                              <w:rPr>
                                <w:rFonts w:ascii="Century Gothic" w:hAnsi="Century Gothic"/>
                                <w:b/>
                                <w:color w:val="FFFFFF" w:themeColor="background1"/>
                                <w:sz w:val="32"/>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E232A" id="_x0000_s1027" type="#_x0000_t202" style="position:absolute;margin-left:0;margin-top:726.7pt;width:33.5pt;height:28.2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" filled="f" stroked="f">
                <v:textbox>
                  <w:txbxContent>
                    <w:p w14:paraId="7BC054BA" w14:textId="44DB8648" w:rsidR="00564129" w:rsidRPr="00F9401D" w:rsidRDefault="0030185F" w:rsidP="00564129">
                      <w:pPr>
                        <w:rPr>
                          <w:rFonts w:ascii="Century Gothic" w:hAnsi="Century Gothic"/>
                          <w:b/>
                          <w:color w:val="FFFFFF" w:themeColor="background1"/>
                          <w:sz w:val="32"/>
                        </w:rPr>
                      </w:pPr>
                      <w:r>
                        <w:rPr>
                          <w:rFonts w:ascii="Century Gothic" w:hAnsi="Century Gothic"/>
                          <w:b/>
                          <w:color w:val="FFFFFF" w:themeColor="background1"/>
                          <w:sz w:val="32"/>
                        </w:rPr>
                        <w:t>19</w:t>
                      </w:r>
                    </w:p>
                  </w:txbxContent>
                </v:textbox>
                <w10:wrap anchorx="margin" anchory="page"/>
              </v:shape>
            </w:pict>
          </mc:Fallback>
        </mc:AlternateContent>
      </w:r>
      <w:r w:rsidR="00FF7099" w:rsidRPr="00F63D43">
        <w:rPr>
          <w:rFonts w:ascii="Century Gothic" w:hAnsi="Century Gothic"/>
        </w:rPr>
        <w:t xml:space="preserve">The synergy of home visitors working with pediatricians has the potential to </w:t>
      </w:r>
      <w:r w:rsidR="009A72CD">
        <w:rPr>
          <w:rFonts w:ascii="Century Gothic" w:hAnsi="Century Gothic"/>
        </w:rPr>
        <w:t>create</w:t>
      </w:r>
      <w:r w:rsidR="00FF7099" w:rsidRPr="00F63D43">
        <w:rPr>
          <w:rFonts w:ascii="Century Gothic" w:hAnsi="Century Gothic"/>
        </w:rPr>
        <w:t xml:space="preserve"> positive effects on child health and development. Communication between pediatricians and home visitors is important in order to make this happen.</w:t>
      </w:r>
      <w:r w:rsidR="00557F7A" w:rsidRPr="00557F7A">
        <w:rPr>
          <w:noProof/>
        </w:rPr>
        <w:t xml:space="preserve"> </w:t>
      </w:r>
    </w:p>
    <w:sectPr w:rsidR="000B1FEC" w:rsidRPr="00F63D4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07892" w14:textId="77777777" w:rsidR="00AE0C25" w:rsidRDefault="00AE0C25" w:rsidP="00714DFE">
      <w:r>
        <w:separator/>
      </w:r>
    </w:p>
  </w:endnote>
  <w:endnote w:type="continuationSeparator" w:id="0">
    <w:p w14:paraId="2F7B94A6" w14:textId="77777777" w:rsidR="00AE0C25" w:rsidRDefault="00AE0C25" w:rsidP="0071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5A2A6" w14:textId="7CAC9EB4" w:rsidR="00714DFE" w:rsidRDefault="008E1488">
    <w:pPr>
      <w:pStyle w:val="Footer"/>
    </w:pPr>
    <w:r>
      <w:rPr>
        <w:noProof/>
      </w:rPr>
      <mc:AlternateContent>
        <mc:Choice Requires="wps">
          <w:drawing>
            <wp:anchor distT="0" distB="0" distL="114300" distR="114300" simplePos="0" relativeHeight="251662336" behindDoc="1" locked="0" layoutInCell="1" allowOverlap="1" wp14:anchorId="11E9D5B7" wp14:editId="6C71885D">
              <wp:simplePos x="0" y="0"/>
              <wp:positionH relativeFrom="page">
                <wp:posOffset>448538</wp:posOffset>
              </wp:positionH>
              <wp:positionV relativeFrom="page">
                <wp:posOffset>9583420</wp:posOffset>
              </wp:positionV>
              <wp:extent cx="4891177" cy="372110"/>
              <wp:effectExtent l="0" t="0" r="508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177"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5AD99" w14:textId="0EBD2E83" w:rsidR="00714DFE" w:rsidRPr="008E1488" w:rsidRDefault="00714DFE" w:rsidP="00714DFE">
                          <w:pPr>
                            <w:spacing w:before="69"/>
                            <w:rPr>
                              <w:rFonts w:ascii="Century Gothic" w:eastAsia="Arial" w:hAnsi="Century Gothic" w:cs="Arial"/>
                              <w:sz w:val="15"/>
                              <w:szCs w:val="15"/>
                            </w:rPr>
                          </w:pPr>
                          <w:r w:rsidRPr="008E1488">
                            <w:rPr>
                              <w:rFonts w:ascii="Century Gothic" w:eastAsia="Arial" w:hAnsi="Century Gothic" w:cs="Arial"/>
                              <w:i/>
                              <w:sz w:val="15"/>
                              <w:szCs w:val="15"/>
                            </w:rPr>
                            <w:t>The</w:t>
                          </w:r>
                          <w:r w:rsidRPr="008E1488">
                            <w:rPr>
                              <w:rFonts w:ascii="Century Gothic" w:eastAsia="Arial" w:hAnsi="Century Gothic" w:cs="Arial"/>
                              <w:i/>
                              <w:spacing w:val="-2"/>
                              <w:sz w:val="15"/>
                              <w:szCs w:val="15"/>
                            </w:rPr>
                            <w:t xml:space="preserve"> </w:t>
                          </w:r>
                          <w:r w:rsidRPr="008E1488">
                            <w:rPr>
                              <w:rFonts w:ascii="Century Gothic" w:eastAsia="Arial" w:hAnsi="Century Gothic" w:cs="Arial"/>
                              <w:i/>
                              <w:sz w:val="15"/>
                              <w:szCs w:val="15"/>
                            </w:rPr>
                            <w:t>Pediatrician’s</w:t>
                          </w:r>
                          <w:r w:rsidRPr="008E1488">
                            <w:rPr>
                              <w:rFonts w:ascii="Century Gothic" w:eastAsia="Arial" w:hAnsi="Century Gothic" w:cs="Arial"/>
                              <w:i/>
                              <w:spacing w:val="-11"/>
                              <w:sz w:val="15"/>
                              <w:szCs w:val="15"/>
                            </w:rPr>
                            <w:t xml:space="preserve"> </w:t>
                          </w:r>
                          <w:r w:rsidRPr="008E1488">
                            <w:rPr>
                              <w:rFonts w:ascii="Century Gothic" w:eastAsia="Arial" w:hAnsi="Century Gothic" w:cs="Arial"/>
                              <w:i/>
                              <w:sz w:val="15"/>
                              <w:szCs w:val="15"/>
                            </w:rPr>
                            <w:t>Guide</w:t>
                          </w:r>
                          <w:r w:rsidRPr="008E1488">
                            <w:rPr>
                              <w:rFonts w:ascii="Century Gothic" w:eastAsia="Arial" w:hAnsi="Century Gothic" w:cs="Arial"/>
                              <w:i/>
                              <w:spacing w:val="-2"/>
                              <w:sz w:val="15"/>
                              <w:szCs w:val="15"/>
                            </w:rPr>
                            <w:t xml:space="preserve"> </w:t>
                          </w:r>
                          <w:r w:rsidRPr="008E1488">
                            <w:rPr>
                              <w:rFonts w:ascii="Century Gothic" w:eastAsia="Arial" w:hAnsi="Century Gothic" w:cs="Arial"/>
                              <w:i/>
                              <w:sz w:val="15"/>
                              <w:szCs w:val="15"/>
                            </w:rPr>
                            <w:t>to</w:t>
                          </w:r>
                          <w:r w:rsidRPr="008E1488">
                            <w:rPr>
                              <w:rFonts w:ascii="Century Gothic" w:eastAsia="Arial" w:hAnsi="Century Gothic" w:cs="Arial"/>
                              <w:i/>
                              <w:spacing w:val="2"/>
                              <w:sz w:val="15"/>
                              <w:szCs w:val="15"/>
                            </w:rPr>
                            <w:t xml:space="preserve"> </w:t>
                          </w:r>
                          <w:r w:rsidR="00787723" w:rsidRPr="008E1488">
                            <w:rPr>
                              <w:rFonts w:ascii="Century Gothic" w:eastAsia="Arial" w:hAnsi="Century Gothic" w:cs="Arial"/>
                              <w:i/>
                              <w:sz w:val="15"/>
                              <w:szCs w:val="15"/>
                            </w:rPr>
                            <w:t>Community</w:t>
                          </w:r>
                          <w:r w:rsidRPr="008E1488">
                            <w:rPr>
                              <w:rFonts w:ascii="Century Gothic" w:eastAsia="Arial" w:hAnsi="Century Gothic" w:cs="Arial"/>
                              <w:i/>
                              <w:sz w:val="15"/>
                              <w:szCs w:val="15"/>
                            </w:rPr>
                            <w:t xml:space="preserve"> Resources in</w:t>
                          </w:r>
                          <w:r w:rsidRPr="008E1488">
                            <w:rPr>
                              <w:rFonts w:ascii="Century Gothic" w:eastAsia="Arial" w:hAnsi="Century Gothic" w:cs="Arial"/>
                              <w:i/>
                              <w:spacing w:val="-17"/>
                              <w:sz w:val="15"/>
                              <w:szCs w:val="15"/>
                            </w:rPr>
                            <w:t xml:space="preserve"> </w:t>
                          </w:r>
                          <w:r w:rsidRPr="008E1488">
                            <w:rPr>
                              <w:rFonts w:ascii="Century Gothic" w:eastAsia="Arial" w:hAnsi="Century Gothic" w:cs="Arial"/>
                              <w:i/>
                              <w:sz w:val="15"/>
                              <w:szCs w:val="15"/>
                            </w:rPr>
                            <w:t>Wisconsin</w:t>
                          </w:r>
                        </w:p>
                        <w:p w14:paraId="68216F91" w14:textId="076FB9F5" w:rsidR="00714DFE" w:rsidRPr="008E1488" w:rsidRDefault="00714DFE" w:rsidP="006C1506">
                          <w:pPr>
                            <w:pStyle w:val="BodyText"/>
                            <w:spacing w:line="279" w:lineRule="auto"/>
                            <w:ind w:left="0" w:right="19"/>
                            <w:rPr>
                              <w:rFonts w:ascii="Century Gothic" w:eastAsia="Arial" w:hAnsi="Century Gothic" w:cs="Arial"/>
                              <w:sz w:val="15"/>
                              <w:szCs w:val="15"/>
                            </w:rPr>
                          </w:pPr>
                          <w:r w:rsidRPr="008E1488">
                            <w:rPr>
                              <w:rFonts w:ascii="Century Gothic" w:hAnsi="Century Gothic"/>
                              <w:sz w:val="15"/>
                              <w:szCs w:val="15"/>
                            </w:rPr>
                            <w:t>Reviewed</w:t>
                          </w:r>
                          <w:r w:rsidRPr="008E1488">
                            <w:rPr>
                              <w:rFonts w:ascii="Century Gothic" w:hAnsi="Century Gothic"/>
                              <w:spacing w:val="1"/>
                              <w:sz w:val="15"/>
                              <w:szCs w:val="15"/>
                            </w:rPr>
                            <w:t xml:space="preserve"> </w:t>
                          </w:r>
                          <w:r w:rsidR="00E80D63">
                            <w:rPr>
                              <w:rFonts w:ascii="Century Gothic" w:hAnsi="Century Gothic"/>
                              <w:sz w:val="15"/>
                              <w:szCs w:val="15"/>
                            </w:rPr>
                            <w:t>by Family Foundations |</w:t>
                          </w:r>
                          <w:hyperlink r:id="rId1" w:history="1">
                            <w:r w:rsidR="00B303D1" w:rsidRPr="008E1488">
                              <w:rPr>
                                <w:rStyle w:val="Hyperlink"/>
                                <w:rFonts w:ascii="Century Gothic" w:hAnsi="Century Gothic"/>
                                <w:color w:val="auto"/>
                                <w:sz w:val="15"/>
                                <w:szCs w:val="15"/>
                                <w:u w:val="none"/>
                              </w:rPr>
                              <w:t xml:space="preserve"> December 2018 | http://www.wiaap.org/?page=Poverty_resources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9D5B7" id="_x0000_t202" coordsize="21600,21600" o:spt="202" path="m,l,21600r21600,l21600,xe">
              <v:stroke joinstyle="miter"/>
              <v:path gradientshapeok="t" o:connecttype="rect"/>
            </v:shapetype>
            <v:shape id="Text Box 11" o:spid="_x0000_s1029" type="#_x0000_t202" style="position:absolute;margin-left:35.3pt;margin-top:754.6pt;width:385.15pt;height:29.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BhsgIAALI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" filled="f" stroked="f">
              <v:textbox inset="0,0,0,0">
                <w:txbxContent>
                  <w:p w14:paraId="0C45AD99" w14:textId="0EBD2E83" w:rsidR="00714DFE" w:rsidRPr="008E1488" w:rsidRDefault="00714DFE" w:rsidP="00714DFE">
                    <w:pPr>
                      <w:spacing w:before="69"/>
                      <w:rPr>
                        <w:rFonts w:ascii="Century Gothic" w:eastAsia="Arial" w:hAnsi="Century Gothic" w:cs="Arial"/>
                        <w:sz w:val="15"/>
                        <w:szCs w:val="15"/>
                      </w:rPr>
                    </w:pPr>
                    <w:r w:rsidRPr="008E1488">
                      <w:rPr>
                        <w:rFonts w:ascii="Century Gothic" w:eastAsia="Arial" w:hAnsi="Century Gothic" w:cs="Arial"/>
                        <w:i/>
                        <w:sz w:val="15"/>
                        <w:szCs w:val="15"/>
                      </w:rPr>
                      <w:t>The</w:t>
                    </w:r>
                    <w:r w:rsidRPr="008E1488">
                      <w:rPr>
                        <w:rFonts w:ascii="Century Gothic" w:eastAsia="Arial" w:hAnsi="Century Gothic" w:cs="Arial"/>
                        <w:i/>
                        <w:spacing w:val="-2"/>
                        <w:sz w:val="15"/>
                        <w:szCs w:val="15"/>
                      </w:rPr>
                      <w:t xml:space="preserve"> </w:t>
                    </w:r>
                    <w:r w:rsidRPr="008E1488">
                      <w:rPr>
                        <w:rFonts w:ascii="Century Gothic" w:eastAsia="Arial" w:hAnsi="Century Gothic" w:cs="Arial"/>
                        <w:i/>
                        <w:sz w:val="15"/>
                        <w:szCs w:val="15"/>
                      </w:rPr>
                      <w:t>Pediatrician’s</w:t>
                    </w:r>
                    <w:r w:rsidRPr="008E1488">
                      <w:rPr>
                        <w:rFonts w:ascii="Century Gothic" w:eastAsia="Arial" w:hAnsi="Century Gothic" w:cs="Arial"/>
                        <w:i/>
                        <w:spacing w:val="-11"/>
                        <w:sz w:val="15"/>
                        <w:szCs w:val="15"/>
                      </w:rPr>
                      <w:t xml:space="preserve"> </w:t>
                    </w:r>
                    <w:r w:rsidRPr="008E1488">
                      <w:rPr>
                        <w:rFonts w:ascii="Century Gothic" w:eastAsia="Arial" w:hAnsi="Century Gothic" w:cs="Arial"/>
                        <w:i/>
                        <w:sz w:val="15"/>
                        <w:szCs w:val="15"/>
                      </w:rPr>
                      <w:t>Guide</w:t>
                    </w:r>
                    <w:r w:rsidRPr="008E1488">
                      <w:rPr>
                        <w:rFonts w:ascii="Century Gothic" w:eastAsia="Arial" w:hAnsi="Century Gothic" w:cs="Arial"/>
                        <w:i/>
                        <w:spacing w:val="-2"/>
                        <w:sz w:val="15"/>
                        <w:szCs w:val="15"/>
                      </w:rPr>
                      <w:t xml:space="preserve"> </w:t>
                    </w:r>
                    <w:r w:rsidRPr="008E1488">
                      <w:rPr>
                        <w:rFonts w:ascii="Century Gothic" w:eastAsia="Arial" w:hAnsi="Century Gothic" w:cs="Arial"/>
                        <w:i/>
                        <w:sz w:val="15"/>
                        <w:szCs w:val="15"/>
                      </w:rPr>
                      <w:t>to</w:t>
                    </w:r>
                    <w:r w:rsidRPr="008E1488">
                      <w:rPr>
                        <w:rFonts w:ascii="Century Gothic" w:eastAsia="Arial" w:hAnsi="Century Gothic" w:cs="Arial"/>
                        <w:i/>
                        <w:spacing w:val="2"/>
                        <w:sz w:val="15"/>
                        <w:szCs w:val="15"/>
                      </w:rPr>
                      <w:t xml:space="preserve"> </w:t>
                    </w:r>
                    <w:r w:rsidR="00787723" w:rsidRPr="008E1488">
                      <w:rPr>
                        <w:rFonts w:ascii="Century Gothic" w:eastAsia="Arial" w:hAnsi="Century Gothic" w:cs="Arial"/>
                        <w:i/>
                        <w:sz w:val="15"/>
                        <w:szCs w:val="15"/>
                      </w:rPr>
                      <w:t>Community</w:t>
                    </w:r>
                    <w:r w:rsidRPr="008E1488">
                      <w:rPr>
                        <w:rFonts w:ascii="Century Gothic" w:eastAsia="Arial" w:hAnsi="Century Gothic" w:cs="Arial"/>
                        <w:i/>
                        <w:sz w:val="15"/>
                        <w:szCs w:val="15"/>
                      </w:rPr>
                      <w:t xml:space="preserve"> Resources in</w:t>
                    </w:r>
                    <w:r w:rsidRPr="008E1488">
                      <w:rPr>
                        <w:rFonts w:ascii="Century Gothic" w:eastAsia="Arial" w:hAnsi="Century Gothic" w:cs="Arial"/>
                        <w:i/>
                        <w:spacing w:val="-17"/>
                        <w:sz w:val="15"/>
                        <w:szCs w:val="15"/>
                      </w:rPr>
                      <w:t xml:space="preserve"> </w:t>
                    </w:r>
                    <w:r w:rsidRPr="008E1488">
                      <w:rPr>
                        <w:rFonts w:ascii="Century Gothic" w:eastAsia="Arial" w:hAnsi="Century Gothic" w:cs="Arial"/>
                        <w:i/>
                        <w:sz w:val="15"/>
                        <w:szCs w:val="15"/>
                      </w:rPr>
                      <w:t>Wisconsin</w:t>
                    </w:r>
                  </w:p>
                  <w:p w14:paraId="68216F91" w14:textId="076FB9F5" w:rsidR="00714DFE" w:rsidRPr="008E1488" w:rsidRDefault="00714DFE" w:rsidP="006C1506">
                    <w:pPr>
                      <w:pStyle w:val="BodyText"/>
                      <w:spacing w:line="279" w:lineRule="auto"/>
                      <w:ind w:left="0" w:right="19"/>
                      <w:rPr>
                        <w:rFonts w:ascii="Century Gothic" w:eastAsia="Arial" w:hAnsi="Century Gothic" w:cs="Arial"/>
                        <w:sz w:val="15"/>
                        <w:szCs w:val="15"/>
                      </w:rPr>
                    </w:pPr>
                    <w:r w:rsidRPr="008E1488">
                      <w:rPr>
                        <w:rFonts w:ascii="Century Gothic" w:hAnsi="Century Gothic"/>
                        <w:sz w:val="15"/>
                        <w:szCs w:val="15"/>
                      </w:rPr>
                      <w:t>Reviewed</w:t>
                    </w:r>
                    <w:r w:rsidRPr="008E1488">
                      <w:rPr>
                        <w:rFonts w:ascii="Century Gothic" w:hAnsi="Century Gothic"/>
                        <w:spacing w:val="1"/>
                        <w:sz w:val="15"/>
                        <w:szCs w:val="15"/>
                      </w:rPr>
                      <w:t xml:space="preserve"> </w:t>
                    </w:r>
                    <w:r w:rsidR="00E80D63">
                      <w:rPr>
                        <w:rFonts w:ascii="Century Gothic" w:hAnsi="Century Gothic"/>
                        <w:sz w:val="15"/>
                        <w:szCs w:val="15"/>
                      </w:rPr>
                      <w:t>by Family Foundations |</w:t>
                    </w:r>
                    <w:hyperlink r:id="rId2" w:history="1">
                      <w:r w:rsidR="00B303D1" w:rsidRPr="008E1488">
                        <w:rPr>
                          <w:rStyle w:val="Hyperlink"/>
                          <w:rFonts w:ascii="Century Gothic" w:hAnsi="Century Gothic"/>
                          <w:color w:val="auto"/>
                          <w:sz w:val="15"/>
                          <w:szCs w:val="15"/>
                          <w:u w:val="none"/>
                        </w:rPr>
                        <w:t xml:space="preserve"> December 2018 | http://www.wiaap.org/?page=Poverty_resources</w:t>
                      </w:r>
                    </w:hyperlink>
                  </w:p>
                </w:txbxContent>
              </v:textbox>
              <w10:wrap anchorx="page" anchory="page"/>
            </v:shape>
          </w:pict>
        </mc:Fallback>
      </mc:AlternateContent>
    </w:r>
    <w:r w:rsidR="00B303D1">
      <w:rPr>
        <w:noProof/>
      </w:rPr>
      <mc:AlternateContent>
        <mc:Choice Requires="wps">
          <w:drawing>
            <wp:anchor distT="0" distB="0" distL="114300" distR="114300" simplePos="0" relativeHeight="251660288" behindDoc="0" locked="0" layoutInCell="1" allowOverlap="1" wp14:anchorId="66B1E06B" wp14:editId="05514E10">
              <wp:simplePos x="0" y="0"/>
              <wp:positionH relativeFrom="margin">
                <wp:align>center</wp:align>
              </wp:positionH>
              <wp:positionV relativeFrom="paragraph">
                <wp:posOffset>-31115</wp:posOffset>
              </wp:positionV>
              <wp:extent cx="7772400" cy="0"/>
              <wp:effectExtent l="0" t="38100" r="38100" b="38100"/>
              <wp:wrapNone/>
              <wp:docPr id="8" name="Straight Connector 8"/>
              <wp:cNvGraphicFramePr/>
              <a:graphic xmlns:a="http://schemas.openxmlformats.org/drawingml/2006/main">
                <a:graphicData uri="http://schemas.microsoft.com/office/word/2010/wordprocessingShape">
                  <wps:wsp>
                    <wps:cNvCnPr/>
                    <wps:spPr>
                      <a:xfrm>
                        <a:off x="0" y="0"/>
                        <a:ext cx="7772400" cy="0"/>
                      </a:xfrm>
                      <a:prstGeom prst="line">
                        <a:avLst/>
                      </a:prstGeom>
                      <a:ln w="76200">
                        <a:solidFill>
                          <a:srgbClr val="AFA4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913EFA" id="Straight Connector 8"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45pt" to="61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" strokecolor="#afa488" strokeweight="6pt">
              <v:stroke joinstyle="miter"/>
              <w10:wrap anchorx="margin"/>
            </v:line>
          </w:pict>
        </mc:Fallback>
      </mc:AlternateContent>
    </w:r>
    <w:r w:rsidR="00E70C4E">
      <w:rPr>
        <w:noProof/>
      </w:rPr>
      <w:drawing>
        <wp:anchor distT="0" distB="0" distL="114300" distR="114300" simplePos="0" relativeHeight="251658239" behindDoc="1" locked="0" layoutInCell="1" allowOverlap="1" wp14:anchorId="0D4EB0A0" wp14:editId="0BAC6943">
          <wp:simplePos x="0" y="0"/>
          <wp:positionH relativeFrom="page">
            <wp:posOffset>5391150</wp:posOffset>
          </wp:positionH>
          <wp:positionV relativeFrom="paragraph">
            <wp:posOffset>15545</wp:posOffset>
          </wp:positionV>
          <wp:extent cx="2030095" cy="5505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3009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6C1506" w:rsidRPr="00AF2F74">
      <w:rPr>
        <w:noProof/>
        <w:color w:val="AFA488"/>
      </w:rPr>
      <mc:AlternateContent>
        <mc:Choice Requires="wps">
          <w:drawing>
            <wp:anchor distT="0" distB="0" distL="114300" distR="114300" simplePos="0" relativeHeight="251661312" behindDoc="0" locked="0" layoutInCell="1" allowOverlap="1" wp14:anchorId="43E86E1A" wp14:editId="39299244">
              <wp:simplePos x="0" y="0"/>
              <wp:positionH relativeFrom="margin">
                <wp:align>center</wp:align>
              </wp:positionH>
              <wp:positionV relativeFrom="paragraph">
                <wp:posOffset>-264617</wp:posOffset>
              </wp:positionV>
              <wp:extent cx="478184" cy="478184"/>
              <wp:effectExtent l="0" t="0" r="17145" b="17145"/>
              <wp:wrapNone/>
              <wp:docPr id="9" name="Oval 9"/>
              <wp:cNvGraphicFramePr/>
              <a:graphic xmlns:a="http://schemas.openxmlformats.org/drawingml/2006/main">
                <a:graphicData uri="http://schemas.microsoft.com/office/word/2010/wordprocessingShape">
                  <wps:wsp>
                    <wps:cNvSpPr/>
                    <wps:spPr>
                      <a:xfrm>
                        <a:off x="0" y="0"/>
                        <a:ext cx="478184" cy="478184"/>
                      </a:xfrm>
                      <a:prstGeom prst="ellipse">
                        <a:avLst/>
                      </a:prstGeom>
                      <a:solidFill>
                        <a:srgbClr val="AFA488"/>
                      </a:solidFill>
                      <a:ln>
                        <a:solidFill>
                          <a:srgbClr val="AFA48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2DD549" id="Oval 9" o:spid="_x0000_s1026" style="position:absolute;margin-left:0;margin-top:-20.85pt;width:37.65pt;height:37.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" fillcolor="#afa488" strokecolor="#afa488" strokeweight="1pt">
              <v:stroke joinstyle="miter"/>
              <w10:wrap anchorx="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FD97F" w14:textId="77777777" w:rsidR="00AE0C25" w:rsidRDefault="00AE0C25" w:rsidP="00714DFE">
      <w:r>
        <w:separator/>
      </w:r>
    </w:p>
  </w:footnote>
  <w:footnote w:type="continuationSeparator" w:id="0">
    <w:p w14:paraId="7F204027" w14:textId="77777777" w:rsidR="00AE0C25" w:rsidRDefault="00AE0C25" w:rsidP="00714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D10A0" w14:textId="77777777" w:rsidR="00714DFE" w:rsidRDefault="00410D3C" w:rsidP="00AF2F74">
    <w:pPr>
      <w:pStyle w:val="NoSpacing"/>
    </w:pPr>
    <w:r>
      <w:rPr>
        <w:noProof/>
      </w:rPr>
      <mc:AlternateContent>
        <mc:Choice Requires="wps">
          <w:drawing>
            <wp:anchor distT="45720" distB="45720" distL="114300" distR="114300" simplePos="0" relativeHeight="251659264" behindDoc="0" locked="0" layoutInCell="1" allowOverlap="1" wp14:anchorId="418C23A4" wp14:editId="41F1F126">
              <wp:simplePos x="0" y="0"/>
              <wp:positionH relativeFrom="page">
                <wp:align>left</wp:align>
              </wp:positionH>
              <wp:positionV relativeFrom="paragraph">
                <wp:posOffset>-138430</wp:posOffset>
              </wp:positionV>
              <wp:extent cx="5990590" cy="648335"/>
              <wp:effectExtent l="0" t="0" r="101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149" cy="648335"/>
                      </a:xfrm>
                      <a:prstGeom prst="rect">
                        <a:avLst/>
                      </a:prstGeom>
                      <a:solidFill>
                        <a:srgbClr val="D59333"/>
                      </a:solidFill>
                      <a:ln w="9525">
                        <a:solidFill>
                          <a:srgbClr val="D59333"/>
                        </a:solidFill>
                        <a:miter lim="800000"/>
                        <a:headEnd/>
                        <a:tailEnd/>
                      </a:ln>
                    </wps:spPr>
                    <wps:txbx>
                      <w:txbxContent>
                        <w:p w14:paraId="4E2760E5" w14:textId="1D432BDE" w:rsidR="00714DFE" w:rsidRPr="00A85708" w:rsidRDefault="00714DFE" w:rsidP="00A45A64">
                          <w:pPr>
                            <w:ind w:left="1260"/>
                            <w:rPr>
                              <w:rFonts w:ascii="Century Gothic" w:hAnsi="Century Gothic"/>
                              <w:b/>
                              <w:color w:val="FFFFFF" w:themeColor="background1"/>
                              <w:sz w:val="36"/>
                            </w:rPr>
                          </w:pPr>
                          <w:r w:rsidRPr="00A85708">
                            <w:rPr>
                              <w:rFonts w:ascii="Century Gothic" w:hAnsi="Century Gothic"/>
                              <w:b/>
                              <w:color w:val="FFFFFF" w:themeColor="background1"/>
                              <w:sz w:val="36"/>
                            </w:rPr>
                            <w:t xml:space="preserve">The Pediatrician’s Guide to </w:t>
                          </w:r>
                          <w:r w:rsidR="0030185F">
                            <w:rPr>
                              <w:rFonts w:ascii="Century Gothic" w:hAnsi="Century Gothic"/>
                              <w:b/>
                              <w:color w:val="FFFFFF" w:themeColor="background1"/>
                              <w:sz w:val="36"/>
                            </w:rPr>
                            <w:t>t</w:t>
                          </w:r>
                          <w:r w:rsidR="00FF7099">
                            <w:rPr>
                              <w:rFonts w:ascii="Century Gothic" w:hAnsi="Century Gothic"/>
                              <w:b/>
                              <w:color w:val="FFFFFF" w:themeColor="background1"/>
                              <w:sz w:val="36"/>
                            </w:rPr>
                            <w:t>he Family Foundations Home Visiting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C23A4" id="_x0000_t202" coordsize="21600,21600" o:spt="202" path="m,l,21600r21600,l21600,xe">
              <v:stroke joinstyle="miter"/>
              <v:path gradientshapeok="t" o:connecttype="rect"/>
            </v:shapetype>
            <v:shape id="_x0000_s1028" type="#_x0000_t202" style="position:absolute;margin-left:0;margin-top:-10.9pt;width:471.7pt;height:51.0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" fillcolor="#d59333" strokecolor="#d59333">
              <v:textbox>
                <w:txbxContent>
                  <w:p w14:paraId="4E2760E5" w14:textId="1D432BDE" w:rsidR="00714DFE" w:rsidRPr="00A85708" w:rsidRDefault="00714DFE" w:rsidP="00A45A64">
                    <w:pPr>
                      <w:ind w:left="1260"/>
                      <w:rPr>
                        <w:rFonts w:ascii="Century Gothic" w:hAnsi="Century Gothic"/>
                        <w:b/>
                        <w:color w:val="FFFFFF" w:themeColor="background1"/>
                        <w:sz w:val="36"/>
                      </w:rPr>
                    </w:pPr>
                    <w:r w:rsidRPr="00A85708">
                      <w:rPr>
                        <w:rFonts w:ascii="Century Gothic" w:hAnsi="Century Gothic"/>
                        <w:b/>
                        <w:color w:val="FFFFFF" w:themeColor="background1"/>
                        <w:sz w:val="36"/>
                      </w:rPr>
                      <w:t xml:space="preserve">The Pediatrician’s Guide to </w:t>
                    </w:r>
                    <w:r w:rsidR="0030185F">
                      <w:rPr>
                        <w:rFonts w:ascii="Century Gothic" w:hAnsi="Century Gothic"/>
                        <w:b/>
                        <w:color w:val="FFFFFF" w:themeColor="background1"/>
                        <w:sz w:val="36"/>
                      </w:rPr>
                      <w:t>t</w:t>
                    </w:r>
                    <w:r w:rsidR="00FF7099">
                      <w:rPr>
                        <w:rFonts w:ascii="Century Gothic" w:hAnsi="Century Gothic"/>
                        <w:b/>
                        <w:color w:val="FFFFFF" w:themeColor="background1"/>
                        <w:sz w:val="36"/>
                      </w:rPr>
                      <w:t>he Family Foundations Home Visiting Program</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D32F3"/>
    <w:multiLevelType w:val="hybridMultilevel"/>
    <w:tmpl w:val="A426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64A20"/>
    <w:multiLevelType w:val="hybridMultilevel"/>
    <w:tmpl w:val="0704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A181F"/>
    <w:multiLevelType w:val="hybridMultilevel"/>
    <w:tmpl w:val="2D5C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90074"/>
    <w:multiLevelType w:val="hybridMultilevel"/>
    <w:tmpl w:val="1AAC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78493A"/>
    <w:multiLevelType w:val="hybridMultilevel"/>
    <w:tmpl w:val="D1C4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14454"/>
    <w:multiLevelType w:val="hybridMultilevel"/>
    <w:tmpl w:val="2C56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941E53"/>
    <w:multiLevelType w:val="hybridMultilevel"/>
    <w:tmpl w:val="2968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B50E25"/>
    <w:multiLevelType w:val="hybridMultilevel"/>
    <w:tmpl w:val="9BA0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A56B0"/>
    <w:multiLevelType w:val="hybridMultilevel"/>
    <w:tmpl w:val="BCCE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9B47B6"/>
    <w:multiLevelType w:val="hybridMultilevel"/>
    <w:tmpl w:val="A29A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DE47F8"/>
    <w:multiLevelType w:val="hybridMultilevel"/>
    <w:tmpl w:val="6E46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CE46F1"/>
    <w:multiLevelType w:val="hybridMultilevel"/>
    <w:tmpl w:val="94E8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9C24A1"/>
    <w:multiLevelType w:val="hybridMultilevel"/>
    <w:tmpl w:val="F8B0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41076E"/>
    <w:multiLevelType w:val="hybridMultilevel"/>
    <w:tmpl w:val="6E96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AC4772"/>
    <w:multiLevelType w:val="hybridMultilevel"/>
    <w:tmpl w:val="3D2C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C53238"/>
    <w:multiLevelType w:val="hybridMultilevel"/>
    <w:tmpl w:val="7168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5"/>
  </w:num>
  <w:num w:numId="6">
    <w:abstractNumId w:val="12"/>
  </w:num>
  <w:num w:numId="7">
    <w:abstractNumId w:val="9"/>
  </w:num>
  <w:num w:numId="8">
    <w:abstractNumId w:val="8"/>
  </w:num>
  <w:num w:numId="9">
    <w:abstractNumId w:val="14"/>
  </w:num>
  <w:num w:numId="10">
    <w:abstractNumId w:val="13"/>
  </w:num>
  <w:num w:numId="11">
    <w:abstractNumId w:val="1"/>
  </w:num>
  <w:num w:numId="12">
    <w:abstractNumId w:val="0"/>
  </w:num>
  <w:num w:numId="13">
    <w:abstractNumId w:val="15"/>
  </w:num>
  <w:num w:numId="14">
    <w:abstractNumId w:val="1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FE"/>
    <w:rsid w:val="00043362"/>
    <w:rsid w:val="000535F9"/>
    <w:rsid w:val="000B1FEC"/>
    <w:rsid w:val="000D3021"/>
    <w:rsid w:val="00112D0D"/>
    <w:rsid w:val="00126599"/>
    <w:rsid w:val="00187D13"/>
    <w:rsid w:val="001A4186"/>
    <w:rsid w:val="001B493E"/>
    <w:rsid w:val="002025CD"/>
    <w:rsid w:val="00255C57"/>
    <w:rsid w:val="00263478"/>
    <w:rsid w:val="0030185F"/>
    <w:rsid w:val="00327D4E"/>
    <w:rsid w:val="0037316D"/>
    <w:rsid w:val="00384714"/>
    <w:rsid w:val="003A29E3"/>
    <w:rsid w:val="003A5A03"/>
    <w:rsid w:val="00410D3C"/>
    <w:rsid w:val="004357E2"/>
    <w:rsid w:val="004551AC"/>
    <w:rsid w:val="00456AC4"/>
    <w:rsid w:val="0046173A"/>
    <w:rsid w:val="00557F7A"/>
    <w:rsid w:val="00564129"/>
    <w:rsid w:val="005A58E5"/>
    <w:rsid w:val="006C1506"/>
    <w:rsid w:val="006D4C5F"/>
    <w:rsid w:val="00714DFE"/>
    <w:rsid w:val="00754C67"/>
    <w:rsid w:val="007821D0"/>
    <w:rsid w:val="00787723"/>
    <w:rsid w:val="00803C4C"/>
    <w:rsid w:val="008E1488"/>
    <w:rsid w:val="0096430A"/>
    <w:rsid w:val="009A72CD"/>
    <w:rsid w:val="009E11CE"/>
    <w:rsid w:val="00A45A64"/>
    <w:rsid w:val="00A460EA"/>
    <w:rsid w:val="00A82497"/>
    <w:rsid w:val="00A85708"/>
    <w:rsid w:val="00AE0C25"/>
    <w:rsid w:val="00AF2F74"/>
    <w:rsid w:val="00B303D1"/>
    <w:rsid w:val="00B5571F"/>
    <w:rsid w:val="00BB30DB"/>
    <w:rsid w:val="00BC4B41"/>
    <w:rsid w:val="00C85A8D"/>
    <w:rsid w:val="00CC21D0"/>
    <w:rsid w:val="00CD1FEF"/>
    <w:rsid w:val="00D3347A"/>
    <w:rsid w:val="00D76A94"/>
    <w:rsid w:val="00DA0EE3"/>
    <w:rsid w:val="00E3033C"/>
    <w:rsid w:val="00E70C4E"/>
    <w:rsid w:val="00E80D63"/>
    <w:rsid w:val="00ED50D6"/>
    <w:rsid w:val="00F012E4"/>
    <w:rsid w:val="00F01E84"/>
    <w:rsid w:val="00F249A7"/>
    <w:rsid w:val="00F63D43"/>
    <w:rsid w:val="00F75B59"/>
    <w:rsid w:val="00F83355"/>
    <w:rsid w:val="00F91D95"/>
    <w:rsid w:val="00FF49DB"/>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2F3649"/>
  <w15:chartTrackingRefBased/>
  <w15:docId w15:val="{25EFF65A-B17F-46B9-A50F-A4EF970B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4DFE"/>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DFE"/>
    <w:pPr>
      <w:tabs>
        <w:tab w:val="center" w:pos="4680"/>
        <w:tab w:val="right" w:pos="9360"/>
      </w:tabs>
    </w:pPr>
  </w:style>
  <w:style w:type="character" w:customStyle="1" w:styleId="HeaderChar">
    <w:name w:val="Header Char"/>
    <w:basedOn w:val="DefaultParagraphFont"/>
    <w:link w:val="Header"/>
    <w:uiPriority w:val="99"/>
    <w:rsid w:val="00714DFE"/>
  </w:style>
  <w:style w:type="paragraph" w:styleId="Footer">
    <w:name w:val="footer"/>
    <w:basedOn w:val="Normal"/>
    <w:link w:val="FooterChar"/>
    <w:uiPriority w:val="99"/>
    <w:unhideWhenUsed/>
    <w:rsid w:val="00714DFE"/>
    <w:pPr>
      <w:tabs>
        <w:tab w:val="center" w:pos="4680"/>
        <w:tab w:val="right" w:pos="9360"/>
      </w:tabs>
    </w:pPr>
  </w:style>
  <w:style w:type="character" w:customStyle="1" w:styleId="FooterChar">
    <w:name w:val="Footer Char"/>
    <w:basedOn w:val="DefaultParagraphFont"/>
    <w:link w:val="Footer"/>
    <w:uiPriority w:val="99"/>
    <w:rsid w:val="00714DFE"/>
  </w:style>
  <w:style w:type="paragraph" w:styleId="NoSpacing">
    <w:name w:val="No Spacing"/>
    <w:uiPriority w:val="1"/>
    <w:qFormat/>
    <w:rsid w:val="00714DFE"/>
    <w:pPr>
      <w:widowControl w:val="0"/>
      <w:spacing w:after="0" w:line="240" w:lineRule="auto"/>
    </w:pPr>
  </w:style>
  <w:style w:type="character" w:styleId="Hyperlink">
    <w:name w:val="Hyperlink"/>
    <w:basedOn w:val="DefaultParagraphFont"/>
    <w:uiPriority w:val="99"/>
    <w:unhideWhenUsed/>
    <w:rsid w:val="00714DFE"/>
    <w:rPr>
      <w:color w:val="0563C1" w:themeColor="hyperlink"/>
      <w:u w:val="single"/>
    </w:rPr>
  </w:style>
  <w:style w:type="paragraph" w:styleId="BodyText">
    <w:name w:val="Body Text"/>
    <w:basedOn w:val="Normal"/>
    <w:link w:val="BodyTextChar"/>
    <w:uiPriority w:val="1"/>
    <w:qFormat/>
    <w:rsid w:val="00714DFE"/>
    <w:pPr>
      <w:ind w:left="490"/>
    </w:pPr>
    <w:rPr>
      <w:rFonts w:ascii="Calibri" w:eastAsia="Calibri" w:hAnsi="Calibri"/>
      <w:sz w:val="20"/>
      <w:szCs w:val="20"/>
    </w:rPr>
  </w:style>
  <w:style w:type="character" w:customStyle="1" w:styleId="BodyTextChar">
    <w:name w:val="Body Text Char"/>
    <w:basedOn w:val="DefaultParagraphFont"/>
    <w:link w:val="BodyText"/>
    <w:uiPriority w:val="1"/>
    <w:rsid w:val="00714DFE"/>
    <w:rPr>
      <w:rFonts w:ascii="Calibri" w:eastAsia="Calibri" w:hAnsi="Calibri"/>
      <w:sz w:val="20"/>
      <w:szCs w:val="20"/>
    </w:rPr>
  </w:style>
  <w:style w:type="paragraph" w:styleId="ListParagraph">
    <w:name w:val="List Paragraph"/>
    <w:basedOn w:val="Normal"/>
    <w:uiPriority w:val="1"/>
    <w:qFormat/>
    <w:rsid w:val="00F75B59"/>
  </w:style>
  <w:style w:type="paragraph" w:styleId="BalloonText">
    <w:name w:val="Balloon Text"/>
    <w:basedOn w:val="Normal"/>
    <w:link w:val="BalloonTextChar"/>
    <w:uiPriority w:val="99"/>
    <w:semiHidden/>
    <w:unhideWhenUsed/>
    <w:rsid w:val="000B1FEC"/>
    <w:rPr>
      <w:rFonts w:ascii="Tahoma" w:hAnsi="Tahoma" w:cs="Tahoma"/>
      <w:sz w:val="16"/>
      <w:szCs w:val="16"/>
    </w:rPr>
  </w:style>
  <w:style w:type="character" w:customStyle="1" w:styleId="BalloonTextChar">
    <w:name w:val="Balloon Text Char"/>
    <w:basedOn w:val="DefaultParagraphFont"/>
    <w:link w:val="BalloonText"/>
    <w:uiPriority w:val="99"/>
    <w:semiHidden/>
    <w:rsid w:val="000B1FEC"/>
    <w:rPr>
      <w:rFonts w:ascii="Tahoma" w:hAnsi="Tahoma" w:cs="Tahoma"/>
      <w:sz w:val="16"/>
      <w:szCs w:val="16"/>
    </w:rPr>
  </w:style>
  <w:style w:type="character" w:styleId="Emphasis">
    <w:name w:val="Emphasis"/>
    <w:uiPriority w:val="20"/>
    <w:qFormat/>
    <w:rsid w:val="006D4C5F"/>
    <w:rPr>
      <w:i/>
      <w:iCs/>
    </w:rPr>
  </w:style>
  <w:style w:type="character" w:styleId="CommentReference">
    <w:name w:val="annotation reference"/>
    <w:basedOn w:val="DefaultParagraphFont"/>
    <w:uiPriority w:val="99"/>
    <w:semiHidden/>
    <w:unhideWhenUsed/>
    <w:rsid w:val="000535F9"/>
    <w:rPr>
      <w:sz w:val="16"/>
      <w:szCs w:val="16"/>
    </w:rPr>
  </w:style>
  <w:style w:type="paragraph" w:styleId="CommentText">
    <w:name w:val="annotation text"/>
    <w:basedOn w:val="Normal"/>
    <w:link w:val="CommentTextChar"/>
    <w:uiPriority w:val="99"/>
    <w:semiHidden/>
    <w:unhideWhenUsed/>
    <w:rsid w:val="000535F9"/>
    <w:rPr>
      <w:sz w:val="20"/>
      <w:szCs w:val="20"/>
    </w:rPr>
  </w:style>
  <w:style w:type="character" w:customStyle="1" w:styleId="CommentTextChar">
    <w:name w:val="Comment Text Char"/>
    <w:basedOn w:val="DefaultParagraphFont"/>
    <w:link w:val="CommentText"/>
    <w:uiPriority w:val="99"/>
    <w:semiHidden/>
    <w:rsid w:val="000535F9"/>
    <w:rPr>
      <w:sz w:val="20"/>
      <w:szCs w:val="20"/>
    </w:rPr>
  </w:style>
  <w:style w:type="paragraph" w:styleId="CommentSubject">
    <w:name w:val="annotation subject"/>
    <w:basedOn w:val="CommentText"/>
    <w:next w:val="CommentText"/>
    <w:link w:val="CommentSubjectChar"/>
    <w:uiPriority w:val="99"/>
    <w:semiHidden/>
    <w:unhideWhenUsed/>
    <w:rsid w:val="000535F9"/>
    <w:rPr>
      <w:b/>
      <w:bCs/>
    </w:rPr>
  </w:style>
  <w:style w:type="character" w:customStyle="1" w:styleId="CommentSubjectChar">
    <w:name w:val="Comment Subject Char"/>
    <w:basedOn w:val="CommentTextChar"/>
    <w:link w:val="CommentSubject"/>
    <w:uiPriority w:val="99"/>
    <w:semiHidden/>
    <w:rsid w:val="000535F9"/>
    <w:rPr>
      <w:b/>
      <w:bCs/>
      <w:sz w:val="20"/>
      <w:szCs w:val="20"/>
    </w:rPr>
  </w:style>
  <w:style w:type="character" w:styleId="FollowedHyperlink">
    <w:name w:val="FollowedHyperlink"/>
    <w:basedOn w:val="DefaultParagraphFont"/>
    <w:uiPriority w:val="99"/>
    <w:semiHidden/>
    <w:unhideWhenUsed/>
    <w:rsid w:val="004617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mch/homevisit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diatrics.aappublications.org/content/123/2/598.full.pdf%2B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pportingfamiliestogether.org/wp-content/uploads/WI-Home-Visiting-Program-Directory.xlsm" TargetMode="External"/><Relationship Id="rId4" Type="http://schemas.openxmlformats.org/officeDocument/2006/relationships/webSettings" Target="webSettings.xml"/><Relationship Id="rId9" Type="http://schemas.openxmlformats.org/officeDocument/2006/relationships/hyperlink" Target="https://supportingfamiliestogether.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20December%202018%20|%20http://www.wiaap.org/?page=Poverty_resources" TargetMode="External"/><Relationship Id="rId1" Type="http://schemas.openxmlformats.org/officeDocument/2006/relationships/hyperlink" Target="%20December%202018%20|%20http://www.wiaap.org/?page=Poverty_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 Inc.</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Heckler, Caroline</dc:creator>
  <cp:keywords/>
  <dc:description/>
  <cp:lastModifiedBy>Jensen, Lisa</cp:lastModifiedBy>
  <cp:revision>8</cp:revision>
  <dcterms:created xsi:type="dcterms:W3CDTF">2018-11-29T20:28:00Z</dcterms:created>
  <dcterms:modified xsi:type="dcterms:W3CDTF">2018-12-20T17:18:00Z</dcterms:modified>
</cp:coreProperties>
</file>